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OPĆINA KALNIK</w:t>
      </w:r>
    </w:p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Trg Stjepana Radića 5, Kalnik</w:t>
      </w:r>
    </w:p>
    <w:p w:rsidR="00E86ED2" w:rsidRPr="00D856A2" w:rsidRDefault="00E86ED2" w:rsidP="00E86ED2">
      <w:pPr>
        <w:jc w:val="center"/>
      </w:pPr>
      <w:r w:rsidRPr="00D856A2">
        <w:rPr>
          <w:i/>
        </w:rPr>
        <w:t>OIB: 82550572500</w:t>
      </w:r>
    </w:p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  <w:rPr>
          <w:b/>
          <w:sz w:val="28"/>
          <w:szCs w:val="28"/>
        </w:rPr>
      </w:pPr>
      <w:r w:rsidRPr="00D856A2">
        <w:rPr>
          <w:b/>
          <w:sz w:val="28"/>
          <w:szCs w:val="28"/>
        </w:rPr>
        <w:t>1. IZMJENA DOKUMENTACIJE  O NABAVI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i/>
          <w:sz w:val="24"/>
          <w:szCs w:val="24"/>
        </w:rPr>
      </w:pPr>
      <w:r w:rsidRPr="00D856A2">
        <w:rPr>
          <w:b/>
          <w:i/>
          <w:sz w:val="24"/>
          <w:szCs w:val="24"/>
        </w:rPr>
        <w:t>OTVORENI POSTUPAK JAVNE NABAVE</w:t>
      </w:r>
    </w:p>
    <w:p w:rsidR="00E86ED2" w:rsidRPr="00D856A2" w:rsidRDefault="00E86ED2" w:rsidP="00E86ED2">
      <w:pPr>
        <w:jc w:val="center"/>
        <w:rPr>
          <w:b/>
          <w:sz w:val="28"/>
          <w:szCs w:val="28"/>
        </w:rPr>
      </w:pPr>
      <w:r w:rsidRPr="00D856A2">
        <w:rPr>
          <w:b/>
          <w:sz w:val="28"/>
          <w:szCs w:val="28"/>
        </w:rPr>
        <w:t>Rekonstrukcija nerazvrstane ceste NC01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  <w:r w:rsidRPr="00D856A2">
        <w:rPr>
          <w:b/>
          <w:sz w:val="24"/>
          <w:szCs w:val="24"/>
        </w:rPr>
        <w:t>Nabava radova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  <w:proofErr w:type="spellStart"/>
      <w:r w:rsidRPr="00D856A2">
        <w:rPr>
          <w:b/>
          <w:sz w:val="24"/>
          <w:szCs w:val="24"/>
        </w:rPr>
        <w:t>Ev.broj</w:t>
      </w:r>
      <w:proofErr w:type="spellEnd"/>
      <w:r w:rsidRPr="00D856A2">
        <w:rPr>
          <w:b/>
          <w:sz w:val="24"/>
          <w:szCs w:val="24"/>
        </w:rPr>
        <w:t>: MV 2-2018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  <w:r w:rsidRPr="00D856A2">
        <w:t xml:space="preserve">Ulaganje iz Mjere 07 „Temeljne usluge i obnova sela u ruralnim područjima“ iz Programa ruralnog razvoja Republike Hrvatske za razdoblje 2014. – 2020., </w:t>
      </w:r>
      <w:proofErr w:type="spellStart"/>
      <w:r w:rsidRPr="00D856A2">
        <w:t>Podmjere</w:t>
      </w:r>
      <w:proofErr w:type="spellEnd"/>
      <w:r w:rsidRPr="00D856A2">
        <w:t xml:space="preserve"> 7.2. „Ulaganje u izradu, poboljšanje ili proširenje svih vrsta male infrastrukture, uključujući ulaganja u obnovljive izvore energije, Operacije 7.2.2. „Ulaganje u građenje nerazvrstanih cesta“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993216" w:rsidRPr="00D856A2" w:rsidRDefault="00E86ED2" w:rsidP="00E86ED2">
      <w:pPr>
        <w:jc w:val="center"/>
      </w:pPr>
      <w:r w:rsidRPr="00D856A2">
        <w:t>Kalnik, svibanj 2018.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both"/>
      </w:pPr>
      <w:r w:rsidRPr="00D856A2">
        <w:lastRenderedPageBreak/>
        <w:t>Na temelju odredbi Dokumentacije o nabavi, a sukladno odredbama članka 200. stavka 6. Zakona o javnoj nabavi („Narodne novine“ broj 120/16), naručitelj prije isteka roka za dostavu ponuda, mijenja Dokumentaciju o nabavi (evidencijski broj nabave: MV 2-2018), broj objave Obavijesti o nadmetanju u EOJN: 2018/S 0F2-0015003, datum slanja na objavu u Elektronički oglasnik javne nabave 7.6.2018., objavljeno u On-line popisu oglasa dana 8.6.2018.</w:t>
      </w:r>
    </w:p>
    <w:p w:rsidR="00E86ED2" w:rsidRPr="00D856A2" w:rsidRDefault="00E86ED2" w:rsidP="00E86ED2">
      <w:pPr>
        <w:jc w:val="both"/>
      </w:pPr>
      <w:r w:rsidRPr="00D856A2">
        <w:t>Naručitelj 1. Izmjenu Dokumentacije o nabavi objavljuje u Elektroničkom oglasniku javne nabave u „Narodnim novinama“ na jednak način kao i osnovnu Dokumentaciju o nabavi.</w:t>
      </w:r>
    </w:p>
    <w:p w:rsidR="00E86ED2" w:rsidRPr="00D856A2" w:rsidRDefault="00E86ED2" w:rsidP="00E86ED2">
      <w:pPr>
        <w:jc w:val="both"/>
        <w:rPr>
          <w:b/>
        </w:rPr>
      </w:pPr>
      <w:r w:rsidRPr="00D856A2">
        <w:rPr>
          <w:b/>
        </w:rPr>
        <w:t>NAPOMENA – izmjene su označene crvenom bojom</w:t>
      </w:r>
    </w:p>
    <w:p w:rsidR="00CB7C67" w:rsidRPr="00D856A2" w:rsidRDefault="00E86ED2" w:rsidP="00E86ED2">
      <w:pPr>
        <w:jc w:val="both"/>
      </w:pPr>
      <w:r w:rsidRPr="00D856A2">
        <w:t>Izmjena Dokumentacije o nabavi odnosi se na točku 6.1. i 6.7.3</w:t>
      </w:r>
      <w:r w:rsidR="00A64BF4">
        <w:t>, te PRILOG I.</w:t>
      </w:r>
    </w:p>
    <w:p w:rsidR="00C3542C" w:rsidRPr="00D856A2" w:rsidRDefault="00C3542C" w:rsidP="00E86ED2">
      <w:pPr>
        <w:jc w:val="both"/>
      </w:pPr>
    </w:p>
    <w:p w:rsidR="00CB7C67" w:rsidRPr="00D856A2" w:rsidRDefault="00CB7C67" w:rsidP="00CB7C67">
      <w:pPr>
        <w:pStyle w:val="Naslov3"/>
      </w:pPr>
      <w:bookmarkStart w:id="0" w:name="_Toc516124195"/>
      <w:r w:rsidRPr="00D856A2">
        <w:t>6.1.  Sadržaj i način izrade</w:t>
      </w:r>
      <w:bookmarkEnd w:id="0"/>
    </w:p>
    <w:p w:rsidR="00CB7C67" w:rsidRPr="00D856A2" w:rsidRDefault="00CB7C67" w:rsidP="00CB7C67">
      <w:pPr>
        <w:spacing w:after="120" w:line="240" w:lineRule="auto"/>
      </w:pPr>
    </w:p>
    <w:p w:rsidR="00CB7C67" w:rsidRPr="00D856A2" w:rsidRDefault="00CB7C67" w:rsidP="00CB7C67">
      <w:pPr>
        <w:jc w:val="both"/>
        <w:rPr>
          <w:bCs/>
        </w:rPr>
      </w:pPr>
      <w:r w:rsidRPr="00D856A2">
        <w:rPr>
          <w:bCs/>
        </w:rPr>
        <w:t>Ponuda je izjava volje ponuditelja u pisanom obliku da će isporučiti robu, pružiti usluge ili izvesti radove u skladu s uvjetima i zahtjevima iz dokumentacije o nabavi. Ponuda se izrađuje na način da čini cjelinu.</w:t>
      </w:r>
    </w:p>
    <w:p w:rsidR="00CB7C67" w:rsidRPr="00D856A2" w:rsidRDefault="00CB7C67" w:rsidP="00CB7C67">
      <w:pPr>
        <w:jc w:val="both"/>
        <w:rPr>
          <w:bCs/>
        </w:rPr>
      </w:pPr>
      <w:r w:rsidRPr="00D856A2">
        <w:rPr>
          <w:bCs/>
        </w:rPr>
        <w:t>Pri izradi ponude ponuditelj se mora pridržavati zahtjeva i uvjeta iz dokumentacije o nabavi te ne smije mijenjati ni nadopunjavati tekst dokumentacije o nabavi.</w:t>
      </w:r>
    </w:p>
    <w:p w:rsidR="00CB7C67" w:rsidRPr="00D856A2" w:rsidRDefault="00CB7C67" w:rsidP="00CB7C67">
      <w:pPr>
        <w:jc w:val="both"/>
        <w:rPr>
          <w:bCs/>
        </w:rPr>
      </w:pPr>
      <w:r w:rsidRPr="00D856A2">
        <w:rPr>
          <w:bCs/>
        </w:rPr>
        <w:t>Ponuda sadrži:</w:t>
      </w:r>
    </w:p>
    <w:p w:rsidR="00CB7C67" w:rsidRPr="00D856A2" w:rsidRDefault="00CB7C67" w:rsidP="00CB7C67">
      <w:pPr>
        <w:numPr>
          <w:ilvl w:val="0"/>
          <w:numId w:val="1"/>
        </w:numPr>
        <w:spacing w:after="0" w:line="276" w:lineRule="auto"/>
        <w:jc w:val="both"/>
        <w:rPr>
          <w:color w:val="000000" w:themeColor="text1"/>
        </w:rPr>
      </w:pPr>
      <w:r w:rsidRPr="00D856A2">
        <w:rPr>
          <w:color w:val="000000" w:themeColor="text1"/>
        </w:rPr>
        <w:t>Ponudbeni list kreiran od strane EOJN ispunjen u cijelosti sa svim traženim podacima</w:t>
      </w:r>
    </w:p>
    <w:p w:rsidR="00CB7C67" w:rsidRPr="00D856A2" w:rsidRDefault="00CB7C67" w:rsidP="00CB7C67">
      <w:pPr>
        <w:numPr>
          <w:ilvl w:val="0"/>
          <w:numId w:val="1"/>
        </w:numPr>
        <w:spacing w:after="0" w:line="276" w:lineRule="auto"/>
        <w:jc w:val="both"/>
        <w:rPr>
          <w:color w:val="000000" w:themeColor="text1"/>
        </w:rPr>
      </w:pPr>
      <w:r w:rsidRPr="00D856A2">
        <w:rPr>
          <w:color w:val="000000" w:themeColor="text1"/>
        </w:rPr>
        <w:t>Jamstvo za ozbiljnost ponude sukladno ovoj Dokumentaciji o nabavi ili dokaz o uplati novčanog pologa</w:t>
      </w:r>
    </w:p>
    <w:p w:rsidR="00CB7C67" w:rsidRPr="00D856A2" w:rsidRDefault="00CB7C67" w:rsidP="00CB7C67">
      <w:pPr>
        <w:numPr>
          <w:ilvl w:val="0"/>
          <w:numId w:val="1"/>
        </w:numPr>
        <w:spacing w:after="0" w:line="276" w:lineRule="auto"/>
        <w:jc w:val="both"/>
        <w:rPr>
          <w:color w:val="000000" w:themeColor="text1"/>
        </w:rPr>
      </w:pPr>
      <w:r w:rsidRPr="00D856A2">
        <w:rPr>
          <w:color w:val="000000" w:themeColor="text1"/>
        </w:rPr>
        <w:t>Europska jedinstvena dokumentacija o nabavi (e-ESPD) popunjena sukladno Dokumentaciji o nabavi</w:t>
      </w:r>
    </w:p>
    <w:p w:rsidR="00CB7C67" w:rsidRPr="00D856A2" w:rsidRDefault="00CB7C67" w:rsidP="00CB7C67">
      <w:pPr>
        <w:numPr>
          <w:ilvl w:val="0"/>
          <w:numId w:val="1"/>
        </w:numPr>
        <w:spacing w:after="0" w:line="276" w:lineRule="auto"/>
        <w:jc w:val="both"/>
        <w:rPr>
          <w:color w:val="000000" w:themeColor="text1"/>
        </w:rPr>
      </w:pPr>
      <w:r w:rsidRPr="00D856A2">
        <w:rPr>
          <w:rFonts w:eastAsia="Times New Roman" w:cstheme="minorHAnsi"/>
          <w:bCs/>
          <w:lang w:eastAsia="sl-SI"/>
        </w:rPr>
        <w:t>Troškovnik</w:t>
      </w:r>
      <w:r w:rsidRPr="00D856A2">
        <w:rPr>
          <w:rFonts w:eastAsia="Times New Roman" w:cstheme="minorHAnsi"/>
          <w:b/>
          <w:bCs/>
          <w:lang w:eastAsia="sl-SI"/>
        </w:rPr>
        <w:t xml:space="preserve"> </w:t>
      </w:r>
      <w:r w:rsidRPr="00D856A2">
        <w:rPr>
          <w:rFonts w:eastAsia="Times New Roman" w:cstheme="minorHAnsi"/>
          <w:lang w:eastAsia="sl-SI"/>
        </w:rPr>
        <w:t>popunjen sukladno ovoj Dokumentaciji o nabavi</w:t>
      </w:r>
    </w:p>
    <w:p w:rsidR="00CB7C67" w:rsidRPr="00D856A2" w:rsidRDefault="00CB7C67" w:rsidP="00CB7C67">
      <w:pPr>
        <w:numPr>
          <w:ilvl w:val="0"/>
          <w:numId w:val="1"/>
        </w:numPr>
        <w:spacing w:after="0" w:line="276" w:lineRule="auto"/>
        <w:jc w:val="both"/>
        <w:rPr>
          <w:color w:val="000000" w:themeColor="text1"/>
        </w:rPr>
      </w:pPr>
      <w:r w:rsidRPr="00D856A2">
        <w:rPr>
          <w:color w:val="000000" w:themeColor="text1"/>
        </w:rPr>
        <w:t>Popunjen prilog 1. Kriteriji za izračun i odabir ekonomski najpovoljnije ponude</w:t>
      </w:r>
    </w:p>
    <w:p w:rsidR="00CB7C67" w:rsidRPr="00D856A2" w:rsidRDefault="00CB7C67" w:rsidP="00CB7C67">
      <w:pPr>
        <w:numPr>
          <w:ilvl w:val="0"/>
          <w:numId w:val="1"/>
        </w:numPr>
        <w:spacing w:after="0" w:line="276" w:lineRule="auto"/>
        <w:jc w:val="both"/>
        <w:rPr>
          <w:color w:val="FF0000"/>
        </w:rPr>
      </w:pPr>
      <w:r w:rsidRPr="00D856A2">
        <w:rPr>
          <w:color w:val="FF0000"/>
        </w:rPr>
        <w:t>Preslika diplome</w:t>
      </w:r>
      <w:r w:rsidR="00C3542C" w:rsidRPr="00D856A2">
        <w:rPr>
          <w:color w:val="FF0000"/>
        </w:rPr>
        <w:t>, te dokaz o položenom stručnom ispitu</w:t>
      </w:r>
    </w:p>
    <w:p w:rsidR="00CB7C67" w:rsidRPr="00D856A2" w:rsidRDefault="00CB7C67" w:rsidP="00CB7C67">
      <w:pPr>
        <w:numPr>
          <w:ilvl w:val="0"/>
          <w:numId w:val="1"/>
        </w:numPr>
        <w:spacing w:after="0" w:line="276" w:lineRule="auto"/>
        <w:jc w:val="both"/>
        <w:rPr>
          <w:color w:val="000000" w:themeColor="text1"/>
        </w:rPr>
      </w:pPr>
      <w:r w:rsidRPr="00D856A2">
        <w:rPr>
          <w:color w:val="000000" w:themeColor="text1"/>
        </w:rPr>
        <w:t>U slučaju oslanjanja na sposobnost drugih subjekata Ugovor o poslovnoj suradnji ili drugi odgovarajući dokument</w:t>
      </w:r>
    </w:p>
    <w:p w:rsidR="00CB7C67" w:rsidRPr="00D856A2" w:rsidRDefault="00CB7C67" w:rsidP="00CB7C67">
      <w:pPr>
        <w:spacing w:after="0"/>
        <w:ind w:left="720"/>
        <w:jc w:val="both"/>
        <w:rPr>
          <w:color w:val="000000" w:themeColor="text1"/>
        </w:rPr>
      </w:pPr>
    </w:p>
    <w:p w:rsidR="00CB7C67" w:rsidRPr="00D856A2" w:rsidRDefault="00CB7C67" w:rsidP="00CB7C67">
      <w:pPr>
        <w:spacing w:after="0"/>
        <w:jc w:val="both"/>
        <w:rPr>
          <w:bCs/>
        </w:rPr>
      </w:pPr>
      <w:r w:rsidRPr="00D856A2">
        <w:rPr>
          <w:bCs/>
        </w:rPr>
        <w:t>Ponuditelj je obvezan izraditi ponudu u .PDF formatu dokumenta.</w:t>
      </w:r>
    </w:p>
    <w:p w:rsidR="00CB7C67" w:rsidRPr="00D856A2" w:rsidRDefault="00CB7C67" w:rsidP="00CB7C67">
      <w:pPr>
        <w:spacing w:after="0"/>
        <w:jc w:val="both"/>
        <w:rPr>
          <w:bCs/>
        </w:rPr>
      </w:pPr>
      <w:r w:rsidRPr="00D856A2">
        <w:rPr>
          <w:bCs/>
        </w:rPr>
        <w:t>EOJN RH osigurava da su ponuda i svi njezini dijelovi koji su dostavljeni elektroničkim sredstvima komunikacije izrađeni na način da čine cjelinu te da su sigurno uvezani.</w:t>
      </w:r>
    </w:p>
    <w:p w:rsidR="00CB7C67" w:rsidRPr="00D856A2" w:rsidRDefault="00CB7C67" w:rsidP="00CB7C67">
      <w:pPr>
        <w:spacing w:after="0"/>
        <w:jc w:val="both"/>
        <w:rPr>
          <w:bCs/>
        </w:rPr>
      </w:pPr>
      <w:r w:rsidRPr="00D856A2">
        <w:rPr>
          <w:bCs/>
        </w:rPr>
        <w:t>Ponuditelj nije obvezan označiti stranice ponude koja se dostavlja elektroničkim sredstvima komunikacije. Ponuditelj nije obvezan dostaviti presliku ponude koja se dostavlja elektroničkim sredstvima komunikacije.</w:t>
      </w:r>
    </w:p>
    <w:p w:rsidR="00CB7C67" w:rsidRPr="00D856A2" w:rsidRDefault="00CB7C67" w:rsidP="00CB7C67">
      <w:pPr>
        <w:spacing w:after="0"/>
        <w:jc w:val="both"/>
        <w:rPr>
          <w:bCs/>
        </w:rPr>
      </w:pPr>
      <w:r w:rsidRPr="00D856A2">
        <w:rPr>
          <w:bCs/>
        </w:rPr>
        <w:t>Ako se dijelovi ponude dostavljaju sredstvima komunikacije koja nisu elektronička, ponuditelj mora u ponudi navesti koji dijelovi se tako dostavljaju.</w:t>
      </w:r>
    </w:p>
    <w:p w:rsidR="00C3542C" w:rsidRPr="00D856A2" w:rsidRDefault="00C3542C" w:rsidP="00E86ED2">
      <w:pPr>
        <w:jc w:val="both"/>
      </w:pPr>
    </w:p>
    <w:p w:rsidR="00C3542C" w:rsidRPr="00D856A2" w:rsidRDefault="00C3542C" w:rsidP="00E86ED2">
      <w:pPr>
        <w:jc w:val="both"/>
      </w:pPr>
    </w:p>
    <w:p w:rsidR="00C3542C" w:rsidRPr="00D856A2" w:rsidRDefault="00C3542C" w:rsidP="00E86ED2">
      <w:pPr>
        <w:jc w:val="both"/>
      </w:pPr>
    </w:p>
    <w:p w:rsidR="00C3542C" w:rsidRPr="00D856A2" w:rsidRDefault="00C3542C" w:rsidP="00E86ED2">
      <w:pPr>
        <w:jc w:val="both"/>
      </w:pPr>
    </w:p>
    <w:p w:rsidR="00C3542C" w:rsidRPr="00011419" w:rsidRDefault="00C3542C" w:rsidP="00C3542C">
      <w:pPr>
        <w:jc w:val="both"/>
        <w:rPr>
          <w:b/>
        </w:rPr>
      </w:pPr>
      <w:r w:rsidRPr="00011419">
        <w:rPr>
          <w:b/>
        </w:rPr>
        <w:lastRenderedPageBreak/>
        <w:t>6.7.3.   Kvalifikacije i iskustvo osoblja angažiranog na izvršenju ugovora</w:t>
      </w:r>
    </w:p>
    <w:p w:rsidR="00C3542C" w:rsidRPr="00011419" w:rsidRDefault="00C3542C" w:rsidP="00C3542C">
      <w:pPr>
        <w:jc w:val="both"/>
      </w:pPr>
      <w:r w:rsidRPr="00011419">
        <w:t>Kriterij kvalifikacije i iskustva osoblja angažiranog na izvršenju ugovora sudjeluje s maksimalnih 20 bodova prema sljedećoj metodologiji bodovanja:</w:t>
      </w:r>
    </w:p>
    <w:p w:rsidR="00C3542C" w:rsidRPr="00011419" w:rsidRDefault="00C3542C" w:rsidP="00C3542C">
      <w:pPr>
        <w:jc w:val="both"/>
        <w:rPr>
          <w:color w:val="FF0000"/>
        </w:rPr>
      </w:pPr>
      <w:r w:rsidRPr="00011419">
        <w:rPr>
          <w:b/>
          <w:color w:val="FF0000"/>
        </w:rPr>
        <w:t>1.</w:t>
      </w:r>
      <w:r w:rsidRPr="00011419">
        <w:rPr>
          <w:b/>
          <w:color w:val="FF0000"/>
        </w:rPr>
        <w:tab/>
        <w:t>Ključni stručnjak 1 (KS1) – 1 (jedan) voditelj gradilišta</w:t>
      </w:r>
      <w:r w:rsidRPr="00011419">
        <w:rPr>
          <w:color w:val="FF0000"/>
        </w:rPr>
        <w:t xml:space="preserve"> – uvjet bodovanja je stručna sprema, položen državni ispit te ukupno radno iskustvo u skladu sa sljede</w:t>
      </w:r>
      <w:r w:rsidRPr="00011419">
        <w:rPr>
          <w:color w:val="FF0000"/>
        </w:rPr>
        <w:t>ć</w:t>
      </w:r>
      <w:r w:rsidRPr="00011419">
        <w:rPr>
          <w:color w:val="FF0000"/>
        </w:rPr>
        <w:t>om formulom i skalom bodova:</w:t>
      </w:r>
    </w:p>
    <w:p w:rsidR="00011419" w:rsidRPr="00011419" w:rsidRDefault="00C3542C" w:rsidP="00011419">
      <w:pPr>
        <w:jc w:val="both"/>
        <w:rPr>
          <w:color w:val="FF0000"/>
        </w:rPr>
      </w:pPr>
      <w:r w:rsidRPr="00011419">
        <w:rPr>
          <w:color w:val="FF0000"/>
        </w:rPr>
        <w:t>KS1=SS+DI+RI</w:t>
      </w:r>
    </w:p>
    <w:p w:rsidR="00C3542C" w:rsidRPr="00011419" w:rsidRDefault="00011419" w:rsidP="00011419">
      <w:pPr>
        <w:jc w:val="both"/>
        <w:rPr>
          <w:color w:val="FF0000"/>
        </w:rPr>
      </w:pPr>
      <w:r w:rsidRPr="00011419">
        <w:rPr>
          <w:color w:val="FF0000"/>
        </w:rPr>
        <w:t xml:space="preserve">               1.  </w:t>
      </w:r>
      <w:r w:rsidR="00C3542C" w:rsidRPr="00011419">
        <w:rPr>
          <w:color w:val="FF0000"/>
        </w:rPr>
        <w:t>SS</w:t>
      </w:r>
      <w:r w:rsidR="00C3542C" w:rsidRPr="00011419">
        <w:rPr>
          <w:color w:val="FF0000"/>
          <w:spacing w:val="-20"/>
        </w:rPr>
        <w:t xml:space="preserve"> </w:t>
      </w:r>
      <w:r w:rsidR="00C3542C" w:rsidRPr="00011419">
        <w:rPr>
          <w:color w:val="FF0000"/>
        </w:rPr>
        <w:t>(stručna</w:t>
      </w:r>
      <w:r w:rsidR="00C3542C" w:rsidRPr="00011419">
        <w:rPr>
          <w:color w:val="FF0000"/>
          <w:spacing w:val="-18"/>
        </w:rPr>
        <w:t xml:space="preserve"> </w:t>
      </w:r>
      <w:r w:rsidR="00C3542C" w:rsidRPr="00011419">
        <w:rPr>
          <w:color w:val="FF0000"/>
        </w:rPr>
        <w:t>sprema)</w:t>
      </w:r>
      <w:r w:rsidR="00C3542C" w:rsidRPr="00011419">
        <w:rPr>
          <w:color w:val="FF0000"/>
          <w:spacing w:val="-20"/>
        </w:rPr>
        <w:t xml:space="preserve"> </w:t>
      </w:r>
      <w:r w:rsidR="00C3542C" w:rsidRPr="00011419">
        <w:rPr>
          <w:color w:val="FF0000"/>
        </w:rPr>
        <w:t>dodjeljuju</w:t>
      </w:r>
      <w:r w:rsidR="00C3542C" w:rsidRPr="00011419">
        <w:rPr>
          <w:color w:val="FF0000"/>
          <w:spacing w:val="-19"/>
        </w:rPr>
        <w:t xml:space="preserve"> </w:t>
      </w:r>
      <w:r w:rsidR="00C3542C" w:rsidRPr="00011419">
        <w:rPr>
          <w:color w:val="FF0000"/>
        </w:rPr>
        <w:t>se</w:t>
      </w:r>
      <w:r w:rsidR="00C3542C" w:rsidRPr="00011419">
        <w:rPr>
          <w:color w:val="FF0000"/>
          <w:spacing w:val="-17"/>
        </w:rPr>
        <w:t xml:space="preserve"> </w:t>
      </w:r>
      <w:r w:rsidR="00C3542C" w:rsidRPr="00011419">
        <w:rPr>
          <w:color w:val="FF0000"/>
        </w:rPr>
        <w:t>bodovi</w:t>
      </w:r>
      <w:r w:rsidR="00C3542C" w:rsidRPr="00011419">
        <w:rPr>
          <w:color w:val="FF0000"/>
          <w:spacing w:val="-20"/>
        </w:rPr>
        <w:t xml:space="preserve"> </w:t>
      </w:r>
      <w:r w:rsidR="00C3542C" w:rsidRPr="00011419">
        <w:rPr>
          <w:color w:val="FF0000"/>
        </w:rPr>
        <w:t>na</w:t>
      </w:r>
      <w:r w:rsidR="00C3542C" w:rsidRPr="00011419">
        <w:rPr>
          <w:color w:val="FF0000"/>
          <w:spacing w:val="-19"/>
        </w:rPr>
        <w:t xml:space="preserve"> </w:t>
      </w:r>
      <w:r w:rsidR="00C3542C" w:rsidRPr="00011419">
        <w:rPr>
          <w:color w:val="FF0000"/>
        </w:rPr>
        <w:t>sljede</w:t>
      </w:r>
      <w:r w:rsidRPr="00011419">
        <w:rPr>
          <w:color w:val="FF0000"/>
        </w:rPr>
        <w:t>ć</w:t>
      </w:r>
      <w:r w:rsidR="00C3542C" w:rsidRPr="00011419">
        <w:rPr>
          <w:color w:val="FF0000"/>
        </w:rPr>
        <w:t>i</w:t>
      </w:r>
      <w:r w:rsidR="00C3542C" w:rsidRPr="00011419">
        <w:rPr>
          <w:color w:val="FF0000"/>
          <w:spacing w:val="-17"/>
        </w:rPr>
        <w:t xml:space="preserve"> </w:t>
      </w:r>
      <w:r w:rsidR="00C3542C" w:rsidRPr="00011419">
        <w:rPr>
          <w:color w:val="FF0000"/>
        </w:rPr>
        <w:t>način: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1"/>
      </w:tblGrid>
      <w:tr w:rsidR="00C3542C" w:rsidRPr="00011419" w:rsidTr="003261FC">
        <w:trPr>
          <w:trHeight w:val="268"/>
        </w:trPr>
        <w:tc>
          <w:tcPr>
            <w:tcW w:w="2271" w:type="dxa"/>
          </w:tcPr>
          <w:p w:rsidR="00C3542C" w:rsidRPr="00011419" w:rsidRDefault="00C3542C" w:rsidP="003261FC">
            <w:pPr>
              <w:pStyle w:val="TableParagraph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w w:val="80"/>
                <w:lang w:val="hr-HR"/>
              </w:rPr>
              <w:t>SSS</w:t>
            </w:r>
          </w:p>
        </w:tc>
        <w:tc>
          <w:tcPr>
            <w:tcW w:w="2261" w:type="dxa"/>
          </w:tcPr>
          <w:p w:rsidR="00C3542C" w:rsidRPr="00011419" w:rsidRDefault="00C3542C" w:rsidP="003261FC">
            <w:pPr>
              <w:pStyle w:val="TableParagraph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0 bodova</w:t>
            </w:r>
          </w:p>
        </w:tc>
      </w:tr>
      <w:tr w:rsidR="00C3542C" w:rsidRPr="00011419" w:rsidTr="003261FC">
        <w:trPr>
          <w:trHeight w:val="268"/>
        </w:trPr>
        <w:tc>
          <w:tcPr>
            <w:tcW w:w="2271" w:type="dxa"/>
          </w:tcPr>
          <w:p w:rsidR="00C3542C" w:rsidRPr="00011419" w:rsidRDefault="00C3542C" w:rsidP="003261FC">
            <w:pPr>
              <w:pStyle w:val="TableParagraph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w w:val="85"/>
                <w:lang w:val="hr-HR"/>
              </w:rPr>
              <w:t>VŠS</w:t>
            </w:r>
          </w:p>
        </w:tc>
        <w:tc>
          <w:tcPr>
            <w:tcW w:w="2261" w:type="dxa"/>
          </w:tcPr>
          <w:p w:rsidR="00C3542C" w:rsidRPr="00011419" w:rsidRDefault="00C3542C" w:rsidP="003261FC">
            <w:pPr>
              <w:pStyle w:val="TableParagraph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2 boda</w:t>
            </w:r>
          </w:p>
        </w:tc>
      </w:tr>
      <w:tr w:rsidR="00C3542C" w:rsidRPr="00011419" w:rsidTr="003261FC">
        <w:trPr>
          <w:trHeight w:val="282"/>
        </w:trPr>
        <w:tc>
          <w:tcPr>
            <w:tcW w:w="2271" w:type="dxa"/>
          </w:tcPr>
          <w:p w:rsidR="00C3542C" w:rsidRPr="00011419" w:rsidRDefault="00C3542C" w:rsidP="003261FC">
            <w:pPr>
              <w:pStyle w:val="TableParagraph"/>
              <w:spacing w:line="240" w:lineRule="auto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w w:val="85"/>
                <w:lang w:val="hr-HR"/>
              </w:rPr>
              <w:t>VSS</w:t>
            </w:r>
          </w:p>
        </w:tc>
        <w:tc>
          <w:tcPr>
            <w:tcW w:w="2261" w:type="dxa"/>
          </w:tcPr>
          <w:p w:rsidR="00C3542C" w:rsidRPr="00011419" w:rsidRDefault="00C3542C" w:rsidP="003261FC">
            <w:pPr>
              <w:pStyle w:val="TableParagraph"/>
              <w:spacing w:line="240" w:lineRule="auto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5 bodova</w:t>
            </w:r>
          </w:p>
        </w:tc>
      </w:tr>
    </w:tbl>
    <w:p w:rsidR="00C3542C" w:rsidRPr="00013EC3" w:rsidRDefault="00C3542C" w:rsidP="00C3542C">
      <w:pPr>
        <w:jc w:val="both"/>
        <w:rPr>
          <w:sz w:val="4"/>
          <w:szCs w:val="4"/>
        </w:rPr>
      </w:pPr>
    </w:p>
    <w:p w:rsidR="00C3542C" w:rsidRPr="00011419" w:rsidRDefault="001D2942" w:rsidP="00C3542C">
      <w:pPr>
        <w:jc w:val="both"/>
        <w:rPr>
          <w:color w:val="FF0000"/>
        </w:rPr>
      </w:pPr>
      <w:r w:rsidRPr="00011419">
        <w:rPr>
          <w:color w:val="FF0000"/>
        </w:rPr>
        <w:t xml:space="preserve">        </w:t>
      </w:r>
      <w:r w:rsidR="00011419" w:rsidRPr="00011419">
        <w:rPr>
          <w:color w:val="FF0000"/>
        </w:rPr>
        <w:t xml:space="preserve">     </w:t>
      </w:r>
      <w:r w:rsidR="00C3542C" w:rsidRPr="00011419">
        <w:rPr>
          <w:color w:val="FF0000"/>
        </w:rPr>
        <w:t>2</w:t>
      </w:r>
      <w:r w:rsidR="00011419" w:rsidRPr="00011419">
        <w:rPr>
          <w:color w:val="FF0000"/>
        </w:rPr>
        <w:t xml:space="preserve">.   </w:t>
      </w:r>
      <w:r w:rsidR="00C3542C" w:rsidRPr="00011419">
        <w:rPr>
          <w:color w:val="FF0000"/>
        </w:rPr>
        <w:t>DI (državni ispit) dodjeljuju se bodovi na sljede</w:t>
      </w:r>
      <w:r w:rsidRPr="00011419">
        <w:rPr>
          <w:color w:val="FF0000"/>
        </w:rPr>
        <w:t>ć</w:t>
      </w:r>
      <w:r w:rsidR="00C3542C" w:rsidRPr="00011419">
        <w:rPr>
          <w:color w:val="FF0000"/>
        </w:rPr>
        <w:t>i način:</w:t>
      </w:r>
    </w:p>
    <w:tbl>
      <w:tblPr>
        <w:tblStyle w:val="TableNormal1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598"/>
      </w:tblGrid>
      <w:tr w:rsidR="001D2942" w:rsidRPr="001D2942" w:rsidTr="003261FC">
        <w:trPr>
          <w:trHeight w:val="270"/>
        </w:trPr>
        <w:tc>
          <w:tcPr>
            <w:tcW w:w="2933" w:type="dxa"/>
          </w:tcPr>
          <w:p w:rsidR="001D2942" w:rsidRPr="001D2942" w:rsidRDefault="001D2942" w:rsidP="001D2942">
            <w:pPr>
              <w:spacing w:before="2" w:line="249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lang w:val="hr-HR" w:eastAsia="hr-HR" w:bidi="hr-HR"/>
              </w:rPr>
              <w:t>Položen državni ispit</w:t>
            </w:r>
          </w:p>
        </w:tc>
        <w:tc>
          <w:tcPr>
            <w:tcW w:w="1598" w:type="dxa"/>
          </w:tcPr>
          <w:p w:rsidR="001D2942" w:rsidRPr="001D2942" w:rsidRDefault="001D2942" w:rsidP="001D2942">
            <w:pPr>
              <w:spacing w:before="2" w:line="249" w:lineRule="exact"/>
              <w:ind w:right="285"/>
              <w:jc w:val="right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w w:val="95"/>
                <w:lang w:val="hr-HR" w:eastAsia="hr-HR" w:bidi="hr-HR"/>
              </w:rPr>
              <w:t>5 bodova</w:t>
            </w:r>
          </w:p>
        </w:tc>
      </w:tr>
      <w:tr w:rsidR="001D2942" w:rsidRPr="001D2942" w:rsidTr="003261FC">
        <w:trPr>
          <w:trHeight w:val="280"/>
        </w:trPr>
        <w:tc>
          <w:tcPr>
            <w:tcW w:w="2933" w:type="dxa"/>
          </w:tcPr>
          <w:p w:rsidR="001D2942" w:rsidRPr="001D2942" w:rsidRDefault="001D2942" w:rsidP="001D2942">
            <w:pPr>
              <w:ind w:left="467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lang w:val="hr-HR" w:eastAsia="hr-HR" w:bidi="hr-HR"/>
              </w:rPr>
              <w:t>Nije položen državni ispit</w:t>
            </w:r>
          </w:p>
        </w:tc>
        <w:tc>
          <w:tcPr>
            <w:tcW w:w="1598" w:type="dxa"/>
          </w:tcPr>
          <w:p w:rsidR="001D2942" w:rsidRPr="001D2942" w:rsidRDefault="001D2942" w:rsidP="001D2942">
            <w:pPr>
              <w:ind w:right="285"/>
              <w:jc w:val="right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w w:val="95"/>
                <w:lang w:val="hr-HR" w:eastAsia="hr-HR" w:bidi="hr-HR"/>
              </w:rPr>
              <w:t>0 bodova</w:t>
            </w:r>
          </w:p>
        </w:tc>
      </w:tr>
    </w:tbl>
    <w:p w:rsidR="00C3542C" w:rsidRPr="00013EC3" w:rsidRDefault="00C3542C" w:rsidP="00C3542C">
      <w:pPr>
        <w:jc w:val="both"/>
        <w:rPr>
          <w:sz w:val="4"/>
          <w:szCs w:val="4"/>
        </w:rPr>
      </w:pPr>
      <w:r w:rsidRPr="00011419">
        <w:t xml:space="preserve"> </w:t>
      </w:r>
    </w:p>
    <w:p w:rsidR="00C3542C" w:rsidRPr="00011419" w:rsidRDefault="001D2942" w:rsidP="00C3542C">
      <w:pPr>
        <w:jc w:val="both"/>
        <w:rPr>
          <w:color w:val="FF0000"/>
        </w:rPr>
      </w:pPr>
      <w:r w:rsidRPr="00011419">
        <w:rPr>
          <w:color w:val="FF0000"/>
        </w:rPr>
        <w:t xml:space="preserve">     </w:t>
      </w:r>
      <w:r w:rsidR="00011419" w:rsidRPr="00011419">
        <w:rPr>
          <w:color w:val="FF0000"/>
        </w:rPr>
        <w:t xml:space="preserve">       </w:t>
      </w:r>
      <w:r w:rsidRPr="00011419">
        <w:rPr>
          <w:color w:val="FF0000"/>
        </w:rPr>
        <w:t xml:space="preserve"> </w:t>
      </w:r>
      <w:r w:rsidR="00C3542C" w:rsidRPr="00011419">
        <w:rPr>
          <w:color w:val="FF0000"/>
        </w:rPr>
        <w:t>3.</w:t>
      </w:r>
      <w:r w:rsidR="00011419" w:rsidRPr="00011419">
        <w:rPr>
          <w:color w:val="FF0000"/>
        </w:rPr>
        <w:t xml:space="preserve">   </w:t>
      </w:r>
      <w:r w:rsidR="00C3542C" w:rsidRPr="00011419">
        <w:rPr>
          <w:color w:val="FF0000"/>
        </w:rPr>
        <w:t>RI (ukupno radno iskustvo) dodjeljuju se bodovi na sljede</w:t>
      </w:r>
      <w:r w:rsidRPr="00011419">
        <w:rPr>
          <w:color w:val="FF0000"/>
        </w:rPr>
        <w:t>ć</w:t>
      </w:r>
      <w:r w:rsidR="00C3542C" w:rsidRPr="00011419">
        <w:rPr>
          <w:color w:val="FF0000"/>
        </w:rPr>
        <w:t>i način: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2671"/>
      </w:tblGrid>
      <w:tr w:rsidR="001D2942" w:rsidRPr="00011419" w:rsidTr="003261FC">
        <w:trPr>
          <w:trHeight w:val="268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0-11 mjeseci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0 bodova</w:t>
            </w:r>
          </w:p>
        </w:tc>
      </w:tr>
      <w:tr w:rsidR="001D2942" w:rsidRPr="00011419" w:rsidTr="003261FC">
        <w:trPr>
          <w:trHeight w:val="270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spacing w:before="2" w:line="249" w:lineRule="exact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12-23 mjeseca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spacing w:before="2" w:line="249" w:lineRule="exact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1 bod</w:t>
            </w:r>
          </w:p>
        </w:tc>
      </w:tr>
      <w:tr w:rsidR="001D2942" w:rsidRPr="00011419" w:rsidTr="003261FC">
        <w:trPr>
          <w:trHeight w:val="268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24-35 mjeseci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2 boda</w:t>
            </w:r>
          </w:p>
        </w:tc>
      </w:tr>
      <w:tr w:rsidR="001D2942" w:rsidRPr="00011419" w:rsidTr="003261FC">
        <w:trPr>
          <w:trHeight w:val="268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36-47 mjeseci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3 boda</w:t>
            </w:r>
          </w:p>
        </w:tc>
      </w:tr>
      <w:tr w:rsidR="001D2942" w:rsidRPr="00011419" w:rsidTr="003261FC">
        <w:trPr>
          <w:trHeight w:val="268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48-59 mjeseci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4 boda</w:t>
            </w:r>
          </w:p>
        </w:tc>
      </w:tr>
      <w:tr w:rsidR="001D2942" w:rsidRPr="00011419" w:rsidTr="003261FC">
        <w:trPr>
          <w:trHeight w:val="270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spacing w:before="2" w:line="249" w:lineRule="exact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60-71 mjeseca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spacing w:before="2" w:line="249" w:lineRule="exact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5 bodova</w:t>
            </w:r>
          </w:p>
        </w:tc>
      </w:tr>
      <w:tr w:rsidR="001D2942" w:rsidRPr="00011419" w:rsidTr="003261FC">
        <w:trPr>
          <w:trHeight w:val="285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spacing w:line="240" w:lineRule="auto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72-83 mjeseca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spacing w:line="240" w:lineRule="auto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6 bodova</w:t>
            </w:r>
          </w:p>
        </w:tc>
      </w:tr>
      <w:tr w:rsidR="001D2942" w:rsidRPr="00011419" w:rsidTr="003261FC">
        <w:trPr>
          <w:trHeight w:val="268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84-95 mjeseci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7 bodova</w:t>
            </w:r>
          </w:p>
        </w:tc>
      </w:tr>
      <w:tr w:rsidR="001D2942" w:rsidRPr="00011419" w:rsidTr="003261FC">
        <w:trPr>
          <w:trHeight w:val="268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96-107 mjeseci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8 bodova</w:t>
            </w:r>
          </w:p>
        </w:tc>
      </w:tr>
      <w:tr w:rsidR="001D2942" w:rsidRPr="00011419" w:rsidTr="003261FC">
        <w:trPr>
          <w:trHeight w:val="268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108-119 mjeseci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9 bodova</w:t>
            </w:r>
          </w:p>
        </w:tc>
      </w:tr>
      <w:tr w:rsidR="001D2942" w:rsidRPr="00011419" w:rsidTr="003261FC">
        <w:trPr>
          <w:trHeight w:val="270"/>
        </w:trPr>
        <w:tc>
          <w:tcPr>
            <w:tcW w:w="2674" w:type="dxa"/>
          </w:tcPr>
          <w:p w:rsidR="001D2942" w:rsidRPr="00011419" w:rsidRDefault="001D2942" w:rsidP="003261FC">
            <w:pPr>
              <w:pStyle w:val="TableParagraph"/>
              <w:spacing w:line="251" w:lineRule="exact"/>
              <w:ind w:left="470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120 mjeseci i više</w:t>
            </w:r>
          </w:p>
        </w:tc>
        <w:tc>
          <w:tcPr>
            <w:tcW w:w="2671" w:type="dxa"/>
          </w:tcPr>
          <w:p w:rsidR="001D2942" w:rsidRPr="00011419" w:rsidRDefault="001D2942" w:rsidP="003261FC">
            <w:pPr>
              <w:pStyle w:val="TableParagraph"/>
              <w:spacing w:line="251" w:lineRule="exact"/>
              <w:rPr>
                <w:rFonts w:asciiTheme="minorHAnsi" w:hAnsiTheme="minorHAnsi"/>
                <w:lang w:val="hr-HR"/>
              </w:rPr>
            </w:pPr>
            <w:r w:rsidRPr="00011419">
              <w:rPr>
                <w:rFonts w:asciiTheme="minorHAnsi" w:hAnsiTheme="minorHAnsi"/>
                <w:color w:val="FF0000"/>
                <w:lang w:val="hr-HR"/>
              </w:rPr>
              <w:t>10 bodova</w:t>
            </w:r>
          </w:p>
        </w:tc>
      </w:tr>
    </w:tbl>
    <w:p w:rsidR="00C3542C" w:rsidRPr="00011419" w:rsidRDefault="00C3542C" w:rsidP="00C3542C">
      <w:pPr>
        <w:jc w:val="both"/>
      </w:pPr>
    </w:p>
    <w:p w:rsidR="00C3542C" w:rsidRPr="00011419" w:rsidRDefault="00C3542C" w:rsidP="00C3542C">
      <w:pPr>
        <w:jc w:val="both"/>
        <w:rPr>
          <w:b/>
          <w:color w:val="FF0000"/>
        </w:rPr>
      </w:pPr>
      <w:r w:rsidRPr="00011419">
        <w:rPr>
          <w:b/>
          <w:color w:val="FF0000"/>
        </w:rPr>
        <w:t>2.</w:t>
      </w:r>
      <w:r w:rsidR="00011419" w:rsidRPr="00011419">
        <w:rPr>
          <w:b/>
          <w:color w:val="FF0000"/>
        </w:rPr>
        <w:t xml:space="preserve">   </w:t>
      </w:r>
      <w:r w:rsidRPr="00011419">
        <w:rPr>
          <w:b/>
          <w:color w:val="FF0000"/>
        </w:rPr>
        <w:t>Ključni suradnik 2 (KS2)– Operativni voditelj</w:t>
      </w:r>
    </w:p>
    <w:p w:rsidR="00C3542C" w:rsidRPr="00011419" w:rsidRDefault="00C3542C" w:rsidP="00013EC3">
      <w:pPr>
        <w:spacing w:after="120" w:line="240" w:lineRule="auto"/>
        <w:jc w:val="both"/>
        <w:rPr>
          <w:color w:val="FF0000"/>
        </w:rPr>
      </w:pPr>
      <w:r w:rsidRPr="00011419">
        <w:rPr>
          <w:color w:val="FF0000"/>
        </w:rPr>
        <w:t>Ponuditelj može u svojoj ponudi za ovo mjesto ponuditi maksimalno 2 (dvije) osobe</w:t>
      </w:r>
      <w:r w:rsidR="00011419" w:rsidRPr="00011419">
        <w:rPr>
          <w:color w:val="FF0000"/>
        </w:rPr>
        <w:t>.</w:t>
      </w:r>
    </w:p>
    <w:p w:rsidR="00C3542C" w:rsidRPr="00011419" w:rsidRDefault="00C3542C" w:rsidP="00013EC3">
      <w:pPr>
        <w:spacing w:after="120" w:line="240" w:lineRule="auto"/>
        <w:jc w:val="both"/>
        <w:rPr>
          <w:color w:val="FF0000"/>
        </w:rPr>
      </w:pPr>
      <w:r w:rsidRPr="00011419">
        <w:rPr>
          <w:color w:val="FF0000"/>
        </w:rPr>
        <w:t>Uvjet bodovanja za svakog ponuđenog stručnjaka je stručna sprema, položen državni ispit te ukupno radno iskustvo u skladu sa sljede</w:t>
      </w:r>
      <w:r w:rsidR="001D2942" w:rsidRPr="00011419">
        <w:rPr>
          <w:color w:val="FF0000"/>
        </w:rPr>
        <w:t>ć</w:t>
      </w:r>
      <w:r w:rsidRPr="00011419">
        <w:rPr>
          <w:color w:val="FF0000"/>
        </w:rPr>
        <w:t>om formulom i skalom bodova:</w:t>
      </w:r>
    </w:p>
    <w:p w:rsidR="001D2942" w:rsidRPr="00342C83" w:rsidRDefault="001D2942" w:rsidP="001D2942">
      <w:pPr>
        <w:widowControl w:val="0"/>
        <w:autoSpaceDE w:val="0"/>
        <w:autoSpaceDN w:val="0"/>
        <w:spacing w:after="0" w:line="254" w:lineRule="auto"/>
        <w:ind w:left="676"/>
        <w:rPr>
          <w:rFonts w:eastAsia="Arial" w:cs="Arial"/>
          <w:b/>
          <w:color w:val="FF0000"/>
          <w:w w:val="80"/>
          <w:sz w:val="24"/>
          <w:szCs w:val="24"/>
          <w:lang w:eastAsia="hr-HR" w:bidi="hr-HR"/>
        </w:rPr>
      </w:pPr>
      <w:r w:rsidRPr="001D2942">
        <w:rPr>
          <w:rFonts w:eastAsia="Arial" w:cs="Arial"/>
          <w:b/>
          <w:color w:val="FF0000"/>
          <w:w w:val="80"/>
          <w:sz w:val="24"/>
          <w:szCs w:val="24"/>
          <w:lang w:eastAsia="hr-HR" w:bidi="hr-HR"/>
        </w:rPr>
        <w:t>KS2=KS2.1+KS2.2</w:t>
      </w:r>
    </w:p>
    <w:p w:rsidR="001D2942" w:rsidRPr="00342C83" w:rsidRDefault="001D2942" w:rsidP="001D2942">
      <w:pPr>
        <w:widowControl w:val="0"/>
        <w:autoSpaceDE w:val="0"/>
        <w:autoSpaceDN w:val="0"/>
        <w:spacing w:after="0" w:line="254" w:lineRule="auto"/>
        <w:ind w:left="676"/>
        <w:rPr>
          <w:rFonts w:eastAsia="Arial" w:cs="Arial"/>
          <w:color w:val="FF0000"/>
          <w:w w:val="85"/>
          <w:sz w:val="24"/>
          <w:szCs w:val="24"/>
          <w:lang w:eastAsia="hr-HR" w:bidi="hr-HR"/>
        </w:rPr>
      </w:pPr>
      <w:r w:rsidRPr="001D2942">
        <w:rPr>
          <w:rFonts w:eastAsia="Arial" w:cs="Arial"/>
          <w:color w:val="FF0000"/>
          <w:w w:val="85"/>
          <w:sz w:val="24"/>
          <w:szCs w:val="24"/>
          <w:lang w:eastAsia="hr-HR" w:bidi="hr-HR"/>
        </w:rPr>
        <w:t>KS2.1=SS+DI+RI</w:t>
      </w:r>
    </w:p>
    <w:p w:rsidR="001D2942" w:rsidRPr="001D2942" w:rsidRDefault="001D2942" w:rsidP="001D2942">
      <w:pPr>
        <w:widowControl w:val="0"/>
        <w:autoSpaceDE w:val="0"/>
        <w:autoSpaceDN w:val="0"/>
        <w:spacing w:after="0" w:line="254" w:lineRule="auto"/>
        <w:ind w:left="676"/>
        <w:rPr>
          <w:rFonts w:eastAsia="Arial" w:cs="Arial"/>
          <w:sz w:val="24"/>
          <w:szCs w:val="24"/>
          <w:lang w:eastAsia="hr-HR" w:bidi="hr-HR"/>
        </w:rPr>
      </w:pPr>
      <w:r w:rsidRPr="001D2942">
        <w:rPr>
          <w:rFonts w:eastAsia="Arial" w:cs="Arial"/>
          <w:color w:val="FF0000"/>
          <w:w w:val="85"/>
          <w:sz w:val="24"/>
          <w:szCs w:val="24"/>
          <w:lang w:eastAsia="hr-HR" w:bidi="hr-HR"/>
        </w:rPr>
        <w:t>KS2.2=SS+DI+RI</w:t>
      </w:r>
    </w:p>
    <w:p w:rsidR="001D2942" w:rsidRPr="00011419" w:rsidRDefault="001D2942" w:rsidP="001D2942">
      <w:pPr>
        <w:widowControl w:val="0"/>
        <w:tabs>
          <w:tab w:val="left" w:pos="851"/>
        </w:tabs>
        <w:autoSpaceDE w:val="0"/>
        <w:autoSpaceDN w:val="0"/>
        <w:spacing w:before="2" w:after="0" w:line="252" w:lineRule="auto"/>
        <w:ind w:left="676"/>
        <w:rPr>
          <w:rFonts w:eastAsia="Arial" w:cs="Arial"/>
          <w:color w:val="FF0000"/>
          <w:w w:val="95"/>
          <w:lang w:eastAsia="hr-HR" w:bidi="hr-HR"/>
        </w:rPr>
      </w:pPr>
      <w:r w:rsidRPr="001D2942">
        <w:rPr>
          <w:rFonts w:eastAsia="Arial" w:cs="Arial"/>
          <w:color w:val="FF0000"/>
          <w:w w:val="95"/>
          <w:lang w:eastAsia="hr-HR" w:bidi="hr-HR"/>
        </w:rPr>
        <w:t>KS2.1</w:t>
      </w:r>
      <w:r w:rsidRPr="001D2942">
        <w:rPr>
          <w:rFonts w:eastAsia="Arial" w:cs="Arial"/>
          <w:color w:val="FF0000"/>
          <w:spacing w:val="-30"/>
          <w:w w:val="95"/>
          <w:lang w:eastAsia="hr-HR" w:bidi="hr-HR"/>
        </w:rPr>
        <w:t xml:space="preserve"> </w:t>
      </w:r>
      <w:r w:rsidRPr="001D2942">
        <w:rPr>
          <w:rFonts w:eastAsia="Arial" w:cs="Arial"/>
          <w:color w:val="FF0000"/>
          <w:w w:val="95"/>
          <w:lang w:eastAsia="hr-HR" w:bidi="hr-HR"/>
        </w:rPr>
        <w:t>–</w:t>
      </w:r>
      <w:r w:rsidRPr="001D2942">
        <w:rPr>
          <w:rFonts w:eastAsia="Arial" w:cs="Arial"/>
          <w:color w:val="FF0000"/>
          <w:spacing w:val="-30"/>
          <w:w w:val="95"/>
          <w:lang w:eastAsia="hr-HR" w:bidi="hr-HR"/>
        </w:rPr>
        <w:t xml:space="preserve"> </w:t>
      </w:r>
      <w:r w:rsidRPr="001D2942">
        <w:rPr>
          <w:rFonts w:eastAsia="Arial" w:cs="Arial"/>
          <w:color w:val="FF0000"/>
          <w:w w:val="95"/>
          <w:lang w:eastAsia="hr-HR" w:bidi="hr-HR"/>
        </w:rPr>
        <w:t>1.</w:t>
      </w:r>
      <w:r w:rsidRPr="001D2942">
        <w:rPr>
          <w:rFonts w:eastAsia="Arial" w:cs="Arial"/>
          <w:color w:val="FF0000"/>
          <w:spacing w:val="-30"/>
          <w:w w:val="95"/>
          <w:lang w:eastAsia="hr-HR" w:bidi="hr-HR"/>
        </w:rPr>
        <w:t xml:space="preserve"> </w:t>
      </w:r>
      <w:r w:rsidRPr="001D2942">
        <w:rPr>
          <w:rFonts w:eastAsia="Arial" w:cs="Arial"/>
          <w:color w:val="FF0000"/>
          <w:w w:val="95"/>
          <w:lang w:eastAsia="hr-HR" w:bidi="hr-HR"/>
        </w:rPr>
        <w:t>Operativni</w:t>
      </w:r>
      <w:r w:rsidRPr="00011419">
        <w:rPr>
          <w:rFonts w:eastAsia="Arial" w:cs="Arial"/>
          <w:color w:val="FF0000"/>
          <w:spacing w:val="-30"/>
          <w:w w:val="95"/>
          <w:lang w:eastAsia="hr-HR" w:bidi="hr-HR"/>
        </w:rPr>
        <w:t xml:space="preserve"> </w:t>
      </w:r>
      <w:r w:rsidR="00342C83">
        <w:rPr>
          <w:rFonts w:eastAsia="Arial" w:cs="Arial"/>
          <w:color w:val="FF0000"/>
          <w:spacing w:val="-30"/>
          <w:w w:val="95"/>
          <w:lang w:eastAsia="hr-HR" w:bidi="hr-HR"/>
        </w:rPr>
        <w:t xml:space="preserve"> </w:t>
      </w:r>
      <w:r w:rsidRPr="001D2942">
        <w:rPr>
          <w:rFonts w:eastAsia="Arial" w:cs="Arial"/>
          <w:color w:val="FF0000"/>
          <w:w w:val="95"/>
          <w:lang w:eastAsia="hr-HR" w:bidi="hr-HR"/>
        </w:rPr>
        <w:t>voditelj</w:t>
      </w:r>
    </w:p>
    <w:p w:rsidR="001D2942" w:rsidRPr="00011419" w:rsidRDefault="001D2942" w:rsidP="001D2942">
      <w:pPr>
        <w:widowControl w:val="0"/>
        <w:tabs>
          <w:tab w:val="left" w:pos="851"/>
        </w:tabs>
        <w:autoSpaceDE w:val="0"/>
        <w:autoSpaceDN w:val="0"/>
        <w:spacing w:before="2" w:after="0" w:line="252" w:lineRule="auto"/>
        <w:ind w:left="676"/>
        <w:rPr>
          <w:rFonts w:eastAsia="Arial" w:cs="Arial"/>
          <w:color w:val="FF0000"/>
          <w:w w:val="95"/>
          <w:lang w:eastAsia="hr-HR" w:bidi="hr-HR"/>
        </w:rPr>
      </w:pPr>
      <w:r w:rsidRPr="001D2942">
        <w:rPr>
          <w:rFonts w:eastAsia="Arial" w:cs="Arial"/>
          <w:color w:val="FF0000"/>
          <w:w w:val="95"/>
          <w:lang w:eastAsia="hr-HR" w:bidi="hr-HR"/>
        </w:rPr>
        <w:t>KS2.2</w:t>
      </w:r>
      <w:r w:rsidRPr="001D2942">
        <w:rPr>
          <w:rFonts w:eastAsia="Arial" w:cs="Arial"/>
          <w:color w:val="FF0000"/>
          <w:spacing w:val="-30"/>
          <w:w w:val="95"/>
          <w:lang w:eastAsia="hr-HR" w:bidi="hr-HR"/>
        </w:rPr>
        <w:t xml:space="preserve"> </w:t>
      </w:r>
      <w:r w:rsidRPr="001D2942">
        <w:rPr>
          <w:rFonts w:eastAsia="Arial" w:cs="Arial"/>
          <w:color w:val="FF0000"/>
          <w:w w:val="95"/>
          <w:lang w:eastAsia="hr-HR" w:bidi="hr-HR"/>
        </w:rPr>
        <w:t>–</w:t>
      </w:r>
      <w:r w:rsidRPr="001D2942">
        <w:rPr>
          <w:rFonts w:eastAsia="Arial" w:cs="Arial"/>
          <w:color w:val="FF0000"/>
          <w:spacing w:val="-30"/>
          <w:w w:val="95"/>
          <w:lang w:eastAsia="hr-HR" w:bidi="hr-HR"/>
        </w:rPr>
        <w:t xml:space="preserve"> </w:t>
      </w:r>
      <w:r w:rsidRPr="001D2942">
        <w:rPr>
          <w:rFonts w:eastAsia="Arial" w:cs="Arial"/>
          <w:color w:val="FF0000"/>
          <w:w w:val="95"/>
          <w:lang w:eastAsia="hr-HR" w:bidi="hr-HR"/>
        </w:rPr>
        <w:t>2.</w:t>
      </w:r>
      <w:r w:rsidRPr="001D2942">
        <w:rPr>
          <w:rFonts w:eastAsia="Arial" w:cs="Arial"/>
          <w:color w:val="FF0000"/>
          <w:spacing w:val="-30"/>
          <w:w w:val="95"/>
          <w:lang w:eastAsia="hr-HR" w:bidi="hr-HR"/>
        </w:rPr>
        <w:t xml:space="preserve"> </w:t>
      </w:r>
      <w:r w:rsidRPr="001D2942">
        <w:rPr>
          <w:rFonts w:eastAsia="Arial" w:cs="Arial"/>
          <w:color w:val="FF0000"/>
          <w:w w:val="95"/>
          <w:lang w:eastAsia="hr-HR" w:bidi="hr-HR"/>
        </w:rPr>
        <w:t>Operativni</w:t>
      </w:r>
      <w:r w:rsidR="00342C83">
        <w:rPr>
          <w:rFonts w:eastAsia="Arial" w:cs="Arial"/>
          <w:color w:val="FF0000"/>
          <w:w w:val="95"/>
          <w:lang w:eastAsia="hr-HR" w:bidi="hr-HR"/>
        </w:rPr>
        <w:t xml:space="preserve"> </w:t>
      </w:r>
      <w:r w:rsidRPr="001D2942">
        <w:rPr>
          <w:rFonts w:eastAsia="Arial" w:cs="Arial"/>
          <w:color w:val="FF0000"/>
          <w:spacing w:val="-30"/>
          <w:w w:val="95"/>
          <w:lang w:eastAsia="hr-HR" w:bidi="hr-HR"/>
        </w:rPr>
        <w:t xml:space="preserve"> </w:t>
      </w:r>
      <w:r w:rsidRPr="001D2942">
        <w:rPr>
          <w:rFonts w:eastAsia="Arial" w:cs="Arial"/>
          <w:color w:val="FF0000"/>
          <w:w w:val="95"/>
          <w:lang w:eastAsia="hr-HR" w:bidi="hr-HR"/>
        </w:rPr>
        <w:t>voditelj</w:t>
      </w:r>
    </w:p>
    <w:p w:rsidR="002806EB" w:rsidRPr="001D2942" w:rsidRDefault="002806EB" w:rsidP="001D2942">
      <w:pPr>
        <w:widowControl w:val="0"/>
        <w:tabs>
          <w:tab w:val="left" w:pos="851"/>
        </w:tabs>
        <w:autoSpaceDE w:val="0"/>
        <w:autoSpaceDN w:val="0"/>
        <w:spacing w:before="2" w:after="0" w:line="252" w:lineRule="auto"/>
        <w:ind w:left="676"/>
        <w:rPr>
          <w:rFonts w:eastAsia="Arial" w:cs="Arial"/>
          <w:lang w:eastAsia="hr-HR" w:bidi="hr-HR"/>
        </w:rPr>
      </w:pPr>
    </w:p>
    <w:p w:rsidR="001D2942" w:rsidRPr="001D2942" w:rsidRDefault="002806EB" w:rsidP="002806EB">
      <w:pPr>
        <w:widowControl w:val="0"/>
        <w:tabs>
          <w:tab w:val="left" w:pos="1037"/>
        </w:tabs>
        <w:autoSpaceDE w:val="0"/>
        <w:autoSpaceDN w:val="0"/>
        <w:spacing w:after="16" w:line="240" w:lineRule="auto"/>
        <w:ind w:left="676"/>
        <w:rPr>
          <w:rFonts w:eastAsia="Arial" w:cs="Arial"/>
          <w:lang w:eastAsia="hr-HR" w:bidi="hr-HR"/>
        </w:rPr>
      </w:pPr>
      <w:r w:rsidRPr="00011419">
        <w:rPr>
          <w:rFonts w:eastAsia="Arial" w:cs="Arial"/>
          <w:color w:val="FF0000"/>
          <w:lang w:eastAsia="hr-HR" w:bidi="hr-HR"/>
        </w:rPr>
        <w:t xml:space="preserve">1. </w:t>
      </w:r>
      <w:r w:rsidR="001D2942" w:rsidRPr="001D2942">
        <w:rPr>
          <w:rFonts w:eastAsia="Arial" w:cs="Arial"/>
          <w:color w:val="FF0000"/>
          <w:lang w:eastAsia="hr-HR" w:bidi="hr-HR"/>
        </w:rPr>
        <w:t>SS</w:t>
      </w:r>
      <w:r w:rsidR="001D2942" w:rsidRPr="001D2942">
        <w:rPr>
          <w:rFonts w:eastAsia="Arial" w:cs="Arial"/>
          <w:color w:val="FF0000"/>
          <w:spacing w:val="-20"/>
          <w:lang w:eastAsia="hr-HR" w:bidi="hr-HR"/>
        </w:rPr>
        <w:t xml:space="preserve"> </w:t>
      </w:r>
      <w:r w:rsidR="001D2942" w:rsidRPr="001D2942">
        <w:rPr>
          <w:rFonts w:eastAsia="Arial" w:cs="Arial"/>
          <w:color w:val="FF0000"/>
          <w:lang w:eastAsia="hr-HR" w:bidi="hr-HR"/>
        </w:rPr>
        <w:t>(stručna</w:t>
      </w:r>
      <w:r w:rsidR="001D2942" w:rsidRPr="001D2942">
        <w:rPr>
          <w:rFonts w:eastAsia="Arial" w:cs="Arial"/>
          <w:color w:val="FF0000"/>
          <w:spacing w:val="-18"/>
          <w:lang w:eastAsia="hr-HR" w:bidi="hr-HR"/>
        </w:rPr>
        <w:t xml:space="preserve"> </w:t>
      </w:r>
      <w:r w:rsidR="001D2942" w:rsidRPr="001D2942">
        <w:rPr>
          <w:rFonts w:eastAsia="Arial" w:cs="Arial"/>
          <w:color w:val="FF0000"/>
          <w:lang w:eastAsia="hr-HR" w:bidi="hr-HR"/>
        </w:rPr>
        <w:t>sprema)</w:t>
      </w:r>
      <w:r w:rsidR="001D2942" w:rsidRPr="001D2942">
        <w:rPr>
          <w:rFonts w:eastAsia="Arial" w:cs="Arial"/>
          <w:color w:val="FF0000"/>
          <w:spacing w:val="-20"/>
          <w:lang w:eastAsia="hr-HR" w:bidi="hr-HR"/>
        </w:rPr>
        <w:t xml:space="preserve"> </w:t>
      </w:r>
      <w:r w:rsidR="001D2942" w:rsidRPr="001D2942">
        <w:rPr>
          <w:rFonts w:eastAsia="Arial" w:cs="Arial"/>
          <w:color w:val="FF0000"/>
          <w:lang w:eastAsia="hr-HR" w:bidi="hr-HR"/>
        </w:rPr>
        <w:t>dodjeljuju</w:t>
      </w:r>
      <w:r w:rsidR="001D2942" w:rsidRPr="001D2942">
        <w:rPr>
          <w:rFonts w:eastAsia="Arial" w:cs="Arial"/>
          <w:color w:val="FF0000"/>
          <w:spacing w:val="-19"/>
          <w:lang w:eastAsia="hr-HR" w:bidi="hr-HR"/>
        </w:rPr>
        <w:t xml:space="preserve"> </w:t>
      </w:r>
      <w:r w:rsidR="001D2942" w:rsidRPr="001D2942">
        <w:rPr>
          <w:rFonts w:eastAsia="Arial" w:cs="Arial"/>
          <w:color w:val="FF0000"/>
          <w:lang w:eastAsia="hr-HR" w:bidi="hr-HR"/>
        </w:rPr>
        <w:t>se</w:t>
      </w:r>
      <w:r w:rsidR="001D2942" w:rsidRPr="001D2942">
        <w:rPr>
          <w:rFonts w:eastAsia="Arial" w:cs="Arial"/>
          <w:color w:val="FF0000"/>
          <w:spacing w:val="-17"/>
          <w:lang w:eastAsia="hr-HR" w:bidi="hr-HR"/>
        </w:rPr>
        <w:t xml:space="preserve"> </w:t>
      </w:r>
      <w:r w:rsidR="001D2942" w:rsidRPr="001D2942">
        <w:rPr>
          <w:rFonts w:eastAsia="Arial" w:cs="Arial"/>
          <w:color w:val="FF0000"/>
          <w:lang w:eastAsia="hr-HR" w:bidi="hr-HR"/>
        </w:rPr>
        <w:t>bodovi</w:t>
      </w:r>
      <w:r w:rsidR="001D2942" w:rsidRPr="001D2942">
        <w:rPr>
          <w:rFonts w:eastAsia="Arial" w:cs="Arial"/>
          <w:color w:val="FF0000"/>
          <w:spacing w:val="-20"/>
          <w:lang w:eastAsia="hr-HR" w:bidi="hr-HR"/>
        </w:rPr>
        <w:t xml:space="preserve"> </w:t>
      </w:r>
      <w:r w:rsidR="001D2942" w:rsidRPr="001D2942">
        <w:rPr>
          <w:rFonts w:eastAsia="Arial" w:cs="Arial"/>
          <w:color w:val="FF0000"/>
          <w:lang w:eastAsia="hr-HR" w:bidi="hr-HR"/>
        </w:rPr>
        <w:t>na</w:t>
      </w:r>
      <w:r w:rsidR="001D2942" w:rsidRPr="001D2942">
        <w:rPr>
          <w:rFonts w:eastAsia="Arial" w:cs="Arial"/>
          <w:color w:val="FF0000"/>
          <w:spacing w:val="-19"/>
          <w:lang w:eastAsia="hr-HR" w:bidi="hr-HR"/>
        </w:rPr>
        <w:t xml:space="preserve"> </w:t>
      </w:r>
      <w:r w:rsidR="001D2942" w:rsidRPr="001D2942">
        <w:rPr>
          <w:rFonts w:eastAsia="Arial" w:cs="Arial"/>
          <w:color w:val="FF0000"/>
          <w:lang w:eastAsia="hr-HR" w:bidi="hr-HR"/>
        </w:rPr>
        <w:t>sljede</w:t>
      </w:r>
      <w:r w:rsidR="00342C83">
        <w:rPr>
          <w:rFonts w:eastAsia="Arial" w:cs="Arial"/>
          <w:color w:val="FF0000"/>
          <w:lang w:eastAsia="hr-HR" w:bidi="hr-HR"/>
        </w:rPr>
        <w:t>ć</w:t>
      </w:r>
      <w:r w:rsidR="001D2942" w:rsidRPr="001D2942">
        <w:rPr>
          <w:rFonts w:eastAsia="Arial" w:cs="Arial"/>
          <w:color w:val="FF0000"/>
          <w:lang w:eastAsia="hr-HR" w:bidi="hr-HR"/>
        </w:rPr>
        <w:t>i</w:t>
      </w:r>
      <w:r w:rsidR="001D2942" w:rsidRPr="001D2942">
        <w:rPr>
          <w:rFonts w:eastAsia="Arial" w:cs="Arial"/>
          <w:color w:val="FF0000"/>
          <w:spacing w:val="-17"/>
          <w:lang w:eastAsia="hr-HR" w:bidi="hr-HR"/>
        </w:rPr>
        <w:t xml:space="preserve"> </w:t>
      </w:r>
      <w:r w:rsidR="001D2942" w:rsidRPr="001D2942">
        <w:rPr>
          <w:rFonts w:eastAsia="Arial" w:cs="Arial"/>
          <w:color w:val="FF0000"/>
          <w:lang w:eastAsia="hr-HR" w:bidi="hr-HR"/>
        </w:rPr>
        <w:t>način:</w:t>
      </w:r>
    </w:p>
    <w:tbl>
      <w:tblPr>
        <w:tblStyle w:val="TableNormal2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1"/>
      </w:tblGrid>
      <w:tr w:rsidR="001D2942" w:rsidRPr="001D2942" w:rsidTr="003261FC">
        <w:trPr>
          <w:trHeight w:val="268"/>
        </w:trPr>
        <w:tc>
          <w:tcPr>
            <w:tcW w:w="2271" w:type="dxa"/>
          </w:tcPr>
          <w:p w:rsidR="001D2942" w:rsidRPr="001D2942" w:rsidRDefault="001D2942" w:rsidP="001D2942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w w:val="80"/>
                <w:lang w:val="hr-HR" w:eastAsia="hr-HR" w:bidi="hr-HR"/>
              </w:rPr>
              <w:t>SSS</w:t>
            </w:r>
          </w:p>
        </w:tc>
        <w:tc>
          <w:tcPr>
            <w:tcW w:w="2261" w:type="dxa"/>
          </w:tcPr>
          <w:p w:rsidR="001D2942" w:rsidRPr="001D2942" w:rsidRDefault="001D2942" w:rsidP="001D2942">
            <w:pPr>
              <w:spacing w:line="248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lang w:val="hr-HR" w:eastAsia="hr-HR" w:bidi="hr-HR"/>
              </w:rPr>
              <w:t>0 bodova</w:t>
            </w:r>
          </w:p>
        </w:tc>
      </w:tr>
      <w:tr w:rsidR="001D2942" w:rsidRPr="001D2942" w:rsidTr="003261FC">
        <w:trPr>
          <w:trHeight w:val="268"/>
        </w:trPr>
        <w:tc>
          <w:tcPr>
            <w:tcW w:w="2271" w:type="dxa"/>
          </w:tcPr>
          <w:p w:rsidR="001D2942" w:rsidRPr="001D2942" w:rsidRDefault="001D2942" w:rsidP="001D2942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w w:val="85"/>
                <w:lang w:val="hr-HR" w:eastAsia="hr-HR" w:bidi="hr-HR"/>
              </w:rPr>
              <w:t>VŠS</w:t>
            </w:r>
          </w:p>
        </w:tc>
        <w:tc>
          <w:tcPr>
            <w:tcW w:w="2261" w:type="dxa"/>
          </w:tcPr>
          <w:p w:rsidR="001D2942" w:rsidRPr="001D2942" w:rsidRDefault="001D2942" w:rsidP="001D2942">
            <w:pPr>
              <w:spacing w:line="248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lang w:val="hr-HR" w:eastAsia="hr-HR" w:bidi="hr-HR"/>
              </w:rPr>
              <w:t>2 boda</w:t>
            </w:r>
          </w:p>
        </w:tc>
      </w:tr>
      <w:tr w:rsidR="001D2942" w:rsidRPr="001D2942" w:rsidTr="003261FC">
        <w:trPr>
          <w:trHeight w:val="282"/>
        </w:trPr>
        <w:tc>
          <w:tcPr>
            <w:tcW w:w="2271" w:type="dxa"/>
          </w:tcPr>
          <w:p w:rsidR="001D2942" w:rsidRPr="001D2942" w:rsidRDefault="001D2942" w:rsidP="001D2942">
            <w:pPr>
              <w:ind w:left="467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w w:val="85"/>
                <w:lang w:val="hr-HR" w:eastAsia="hr-HR" w:bidi="hr-HR"/>
              </w:rPr>
              <w:t>VSS</w:t>
            </w:r>
          </w:p>
        </w:tc>
        <w:tc>
          <w:tcPr>
            <w:tcW w:w="2261" w:type="dxa"/>
          </w:tcPr>
          <w:p w:rsidR="001D2942" w:rsidRPr="001D2942" w:rsidRDefault="001D2942" w:rsidP="001D2942">
            <w:pPr>
              <w:ind w:left="470"/>
              <w:rPr>
                <w:rFonts w:eastAsia="Arial" w:cs="Arial"/>
                <w:lang w:val="hr-HR" w:eastAsia="hr-HR" w:bidi="hr-HR"/>
              </w:rPr>
            </w:pPr>
            <w:r w:rsidRPr="001D2942">
              <w:rPr>
                <w:rFonts w:eastAsia="Arial" w:cs="Arial"/>
                <w:color w:val="FF0000"/>
                <w:lang w:val="hr-HR" w:eastAsia="hr-HR" w:bidi="hr-HR"/>
              </w:rPr>
              <w:t>5 bodova</w:t>
            </w:r>
          </w:p>
        </w:tc>
      </w:tr>
    </w:tbl>
    <w:p w:rsidR="00013EC3" w:rsidRDefault="00013EC3" w:rsidP="002806EB">
      <w:pPr>
        <w:widowControl w:val="0"/>
        <w:tabs>
          <w:tab w:val="left" w:pos="1037"/>
        </w:tabs>
        <w:autoSpaceDE w:val="0"/>
        <w:autoSpaceDN w:val="0"/>
        <w:spacing w:after="16" w:line="240" w:lineRule="auto"/>
        <w:ind w:left="676"/>
        <w:rPr>
          <w:rFonts w:eastAsia="Arial" w:cs="Arial"/>
          <w:color w:val="FF0000"/>
          <w:lang w:eastAsia="hr-HR" w:bidi="hr-HR"/>
        </w:rPr>
      </w:pPr>
    </w:p>
    <w:p w:rsidR="002806EB" w:rsidRPr="002806EB" w:rsidRDefault="002806EB" w:rsidP="002806EB">
      <w:pPr>
        <w:widowControl w:val="0"/>
        <w:tabs>
          <w:tab w:val="left" w:pos="1037"/>
        </w:tabs>
        <w:autoSpaceDE w:val="0"/>
        <w:autoSpaceDN w:val="0"/>
        <w:spacing w:after="16" w:line="240" w:lineRule="auto"/>
        <w:ind w:left="676"/>
        <w:rPr>
          <w:rFonts w:eastAsia="Arial" w:cs="Arial"/>
          <w:lang w:eastAsia="hr-HR" w:bidi="hr-HR"/>
        </w:rPr>
      </w:pPr>
      <w:r w:rsidRPr="00011419">
        <w:rPr>
          <w:rFonts w:eastAsia="Arial" w:cs="Arial"/>
          <w:color w:val="FF0000"/>
          <w:lang w:eastAsia="hr-HR" w:bidi="hr-HR"/>
        </w:rPr>
        <w:lastRenderedPageBreak/>
        <w:t xml:space="preserve">2.  </w:t>
      </w:r>
      <w:r w:rsidRPr="002806EB">
        <w:rPr>
          <w:rFonts w:eastAsia="Arial" w:cs="Arial"/>
          <w:color w:val="FF0000"/>
          <w:lang w:eastAsia="hr-HR" w:bidi="hr-HR"/>
        </w:rPr>
        <w:t>DI</w:t>
      </w:r>
      <w:r w:rsidRPr="002806EB">
        <w:rPr>
          <w:rFonts w:eastAsia="Arial" w:cs="Arial"/>
          <w:color w:val="FF0000"/>
          <w:spacing w:val="-17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(državni</w:t>
      </w:r>
      <w:r w:rsidRPr="002806EB">
        <w:rPr>
          <w:rFonts w:eastAsia="Arial" w:cs="Arial"/>
          <w:color w:val="FF0000"/>
          <w:spacing w:val="-16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ispit)</w:t>
      </w:r>
      <w:r w:rsidRPr="002806EB">
        <w:rPr>
          <w:rFonts w:eastAsia="Arial" w:cs="Arial"/>
          <w:color w:val="FF0000"/>
          <w:spacing w:val="-16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dodjeljuju</w:t>
      </w:r>
      <w:r w:rsidRPr="002806EB">
        <w:rPr>
          <w:rFonts w:eastAsia="Arial" w:cs="Arial"/>
          <w:color w:val="FF0000"/>
          <w:spacing w:val="-19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se</w:t>
      </w:r>
      <w:r w:rsidRPr="002806EB">
        <w:rPr>
          <w:rFonts w:eastAsia="Arial" w:cs="Arial"/>
          <w:color w:val="FF0000"/>
          <w:spacing w:val="-16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bodovi</w:t>
      </w:r>
      <w:r w:rsidRPr="002806EB">
        <w:rPr>
          <w:rFonts w:eastAsia="Arial" w:cs="Arial"/>
          <w:color w:val="FF0000"/>
          <w:spacing w:val="-15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na</w:t>
      </w:r>
      <w:r w:rsidRPr="002806EB">
        <w:rPr>
          <w:rFonts w:eastAsia="Arial" w:cs="Arial"/>
          <w:color w:val="FF0000"/>
          <w:spacing w:val="-17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sljede</w:t>
      </w:r>
      <w:r w:rsidR="00013EC3">
        <w:rPr>
          <w:rFonts w:eastAsia="Arial" w:cs="Arial"/>
          <w:color w:val="FF0000"/>
          <w:lang w:eastAsia="hr-HR" w:bidi="hr-HR"/>
        </w:rPr>
        <w:t>ć</w:t>
      </w:r>
      <w:r w:rsidRPr="002806EB">
        <w:rPr>
          <w:rFonts w:eastAsia="Arial" w:cs="Arial"/>
          <w:color w:val="FF0000"/>
          <w:lang w:eastAsia="hr-HR" w:bidi="hr-HR"/>
        </w:rPr>
        <w:t>i</w:t>
      </w:r>
      <w:r w:rsidRPr="002806EB">
        <w:rPr>
          <w:rFonts w:eastAsia="Arial" w:cs="Arial"/>
          <w:color w:val="FF0000"/>
          <w:spacing w:val="-16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način:</w:t>
      </w:r>
    </w:p>
    <w:tbl>
      <w:tblPr>
        <w:tblStyle w:val="TableNormal3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1457"/>
      </w:tblGrid>
      <w:tr w:rsidR="002806EB" w:rsidRPr="002806EB" w:rsidTr="003261FC">
        <w:trPr>
          <w:trHeight w:val="268"/>
        </w:trPr>
        <w:tc>
          <w:tcPr>
            <w:tcW w:w="3075" w:type="dxa"/>
          </w:tcPr>
          <w:p w:rsidR="002806EB" w:rsidRPr="002806EB" w:rsidRDefault="002806EB" w:rsidP="002806EB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Položen državni ispit</w:t>
            </w:r>
          </w:p>
        </w:tc>
        <w:tc>
          <w:tcPr>
            <w:tcW w:w="1457" w:type="dxa"/>
          </w:tcPr>
          <w:p w:rsidR="002806EB" w:rsidRPr="002806EB" w:rsidRDefault="002806EB" w:rsidP="002806EB">
            <w:pPr>
              <w:spacing w:line="248" w:lineRule="exact"/>
              <w:ind w:right="144"/>
              <w:jc w:val="right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w w:val="95"/>
                <w:lang w:val="hr-HR" w:eastAsia="hr-HR" w:bidi="hr-HR"/>
              </w:rPr>
              <w:t>5 bodova</w:t>
            </w:r>
          </w:p>
        </w:tc>
      </w:tr>
      <w:tr w:rsidR="002806EB" w:rsidRPr="002806EB" w:rsidTr="003261FC">
        <w:trPr>
          <w:trHeight w:val="282"/>
        </w:trPr>
        <w:tc>
          <w:tcPr>
            <w:tcW w:w="3075" w:type="dxa"/>
          </w:tcPr>
          <w:p w:rsidR="002806EB" w:rsidRPr="002806EB" w:rsidRDefault="002806EB" w:rsidP="002806EB">
            <w:pPr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Nije položen državni ispit</w:t>
            </w:r>
          </w:p>
        </w:tc>
        <w:tc>
          <w:tcPr>
            <w:tcW w:w="1457" w:type="dxa"/>
          </w:tcPr>
          <w:p w:rsidR="002806EB" w:rsidRPr="002806EB" w:rsidRDefault="002806EB" w:rsidP="002806EB">
            <w:pPr>
              <w:ind w:right="144"/>
              <w:jc w:val="right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w w:val="95"/>
                <w:lang w:val="hr-HR" w:eastAsia="hr-HR" w:bidi="hr-HR"/>
              </w:rPr>
              <w:t>0 bodova</w:t>
            </w:r>
          </w:p>
        </w:tc>
      </w:tr>
    </w:tbl>
    <w:p w:rsidR="00C3542C" w:rsidRPr="003D3A8E" w:rsidRDefault="00C3542C" w:rsidP="00C3542C">
      <w:pPr>
        <w:jc w:val="both"/>
        <w:rPr>
          <w:sz w:val="4"/>
          <w:szCs w:val="4"/>
        </w:rPr>
      </w:pPr>
    </w:p>
    <w:p w:rsidR="002806EB" w:rsidRPr="002806EB" w:rsidRDefault="002806EB" w:rsidP="002806EB">
      <w:pPr>
        <w:widowControl w:val="0"/>
        <w:tabs>
          <w:tab w:val="left" w:pos="1037"/>
        </w:tabs>
        <w:autoSpaceDE w:val="0"/>
        <w:autoSpaceDN w:val="0"/>
        <w:spacing w:after="16" w:line="240" w:lineRule="auto"/>
        <w:ind w:left="676"/>
        <w:rPr>
          <w:rFonts w:eastAsia="Arial" w:cs="Arial"/>
          <w:lang w:eastAsia="hr-HR" w:bidi="hr-HR"/>
        </w:rPr>
      </w:pPr>
      <w:r w:rsidRPr="00011419">
        <w:rPr>
          <w:rFonts w:eastAsia="Arial" w:cs="Arial"/>
          <w:color w:val="FF0000"/>
          <w:lang w:eastAsia="hr-HR" w:bidi="hr-HR"/>
        </w:rPr>
        <w:t xml:space="preserve">3. </w:t>
      </w:r>
      <w:r w:rsidRPr="002806EB">
        <w:rPr>
          <w:rFonts w:eastAsia="Arial" w:cs="Arial"/>
          <w:color w:val="FF0000"/>
          <w:lang w:eastAsia="hr-HR" w:bidi="hr-HR"/>
        </w:rPr>
        <w:t>RI</w:t>
      </w:r>
      <w:r w:rsidRPr="002806EB">
        <w:rPr>
          <w:rFonts w:eastAsia="Arial" w:cs="Arial"/>
          <w:color w:val="FF0000"/>
          <w:spacing w:val="-20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(ukupno</w:t>
      </w:r>
      <w:r w:rsidRPr="002806EB">
        <w:rPr>
          <w:rFonts w:eastAsia="Arial" w:cs="Arial"/>
          <w:color w:val="FF0000"/>
          <w:spacing w:val="-18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radno</w:t>
      </w:r>
      <w:r w:rsidRPr="002806EB">
        <w:rPr>
          <w:rFonts w:eastAsia="Arial" w:cs="Arial"/>
          <w:color w:val="FF0000"/>
          <w:spacing w:val="-18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iskustvo)</w:t>
      </w:r>
      <w:r w:rsidRPr="002806EB">
        <w:rPr>
          <w:rFonts w:eastAsia="Arial" w:cs="Arial"/>
          <w:color w:val="FF0000"/>
          <w:spacing w:val="-20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dodjeljuju</w:t>
      </w:r>
      <w:r w:rsidRPr="002806EB">
        <w:rPr>
          <w:rFonts w:eastAsia="Arial" w:cs="Arial"/>
          <w:color w:val="FF0000"/>
          <w:spacing w:val="-20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se</w:t>
      </w:r>
      <w:r w:rsidRPr="002806EB">
        <w:rPr>
          <w:rFonts w:eastAsia="Arial" w:cs="Arial"/>
          <w:color w:val="FF0000"/>
          <w:spacing w:val="-20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bodovi</w:t>
      </w:r>
      <w:r w:rsidRPr="002806EB">
        <w:rPr>
          <w:rFonts w:eastAsia="Arial" w:cs="Arial"/>
          <w:color w:val="FF0000"/>
          <w:spacing w:val="-18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na</w:t>
      </w:r>
      <w:r w:rsidRPr="002806EB">
        <w:rPr>
          <w:rFonts w:eastAsia="Arial" w:cs="Arial"/>
          <w:color w:val="FF0000"/>
          <w:spacing w:val="-21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sljede</w:t>
      </w:r>
      <w:r w:rsidR="00013EC3">
        <w:rPr>
          <w:rFonts w:eastAsia="Arial" w:cs="Arial"/>
          <w:color w:val="FF0000"/>
          <w:lang w:eastAsia="hr-HR" w:bidi="hr-HR"/>
        </w:rPr>
        <w:t>ć</w:t>
      </w:r>
      <w:r w:rsidRPr="002806EB">
        <w:rPr>
          <w:rFonts w:eastAsia="Arial" w:cs="Arial"/>
          <w:color w:val="FF0000"/>
          <w:lang w:eastAsia="hr-HR" w:bidi="hr-HR"/>
        </w:rPr>
        <w:t>i</w:t>
      </w:r>
      <w:r w:rsidRPr="002806EB">
        <w:rPr>
          <w:rFonts w:eastAsia="Arial" w:cs="Arial"/>
          <w:color w:val="FF0000"/>
          <w:spacing w:val="-18"/>
          <w:lang w:eastAsia="hr-HR" w:bidi="hr-HR"/>
        </w:rPr>
        <w:t xml:space="preserve"> </w:t>
      </w:r>
      <w:r w:rsidRPr="002806EB">
        <w:rPr>
          <w:rFonts w:eastAsia="Arial" w:cs="Arial"/>
          <w:color w:val="FF0000"/>
          <w:lang w:eastAsia="hr-HR" w:bidi="hr-HR"/>
        </w:rPr>
        <w:t>način:</w:t>
      </w:r>
    </w:p>
    <w:tbl>
      <w:tblPr>
        <w:tblStyle w:val="TableNormal4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2671"/>
      </w:tblGrid>
      <w:tr w:rsidR="002806EB" w:rsidRPr="002806EB" w:rsidTr="003261FC">
        <w:trPr>
          <w:trHeight w:val="268"/>
        </w:trPr>
        <w:tc>
          <w:tcPr>
            <w:tcW w:w="2674" w:type="dxa"/>
          </w:tcPr>
          <w:p w:rsidR="002806EB" w:rsidRPr="002806EB" w:rsidRDefault="002806EB" w:rsidP="002806EB">
            <w:pPr>
              <w:spacing w:line="248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0-11 mjeseci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0 bodova</w:t>
            </w:r>
          </w:p>
        </w:tc>
      </w:tr>
      <w:tr w:rsidR="002806EB" w:rsidRPr="002806EB" w:rsidTr="003261FC">
        <w:trPr>
          <w:trHeight w:val="268"/>
        </w:trPr>
        <w:tc>
          <w:tcPr>
            <w:tcW w:w="2674" w:type="dxa"/>
          </w:tcPr>
          <w:p w:rsidR="002806EB" w:rsidRPr="002806EB" w:rsidRDefault="002806EB" w:rsidP="002806EB">
            <w:pPr>
              <w:spacing w:line="249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12-23 mjeseca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49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1 bod</w:t>
            </w:r>
          </w:p>
        </w:tc>
      </w:tr>
      <w:tr w:rsidR="002806EB" w:rsidRPr="002806EB" w:rsidTr="003261FC">
        <w:trPr>
          <w:trHeight w:val="268"/>
        </w:trPr>
        <w:tc>
          <w:tcPr>
            <w:tcW w:w="2674" w:type="dxa"/>
          </w:tcPr>
          <w:p w:rsidR="002806EB" w:rsidRPr="002806EB" w:rsidRDefault="002806EB" w:rsidP="002806EB">
            <w:pPr>
              <w:spacing w:line="248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24-35 mjeseci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2 boda</w:t>
            </w:r>
          </w:p>
        </w:tc>
      </w:tr>
      <w:tr w:rsidR="002806EB" w:rsidRPr="002806EB" w:rsidTr="003261FC">
        <w:trPr>
          <w:trHeight w:val="270"/>
        </w:trPr>
        <w:tc>
          <w:tcPr>
            <w:tcW w:w="2674" w:type="dxa"/>
          </w:tcPr>
          <w:p w:rsidR="002806EB" w:rsidRPr="002806EB" w:rsidRDefault="002806EB" w:rsidP="002806EB">
            <w:pPr>
              <w:spacing w:line="251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36-47 mjeseci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51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3 boda</w:t>
            </w:r>
          </w:p>
        </w:tc>
      </w:tr>
      <w:tr w:rsidR="002806EB" w:rsidRPr="002806EB" w:rsidTr="003261FC">
        <w:trPr>
          <w:trHeight w:val="268"/>
        </w:trPr>
        <w:tc>
          <w:tcPr>
            <w:tcW w:w="2674" w:type="dxa"/>
          </w:tcPr>
          <w:p w:rsidR="002806EB" w:rsidRPr="002806EB" w:rsidRDefault="002806EB" w:rsidP="002806EB">
            <w:pPr>
              <w:spacing w:line="248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48-59 mjeseci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4 boda</w:t>
            </w:r>
          </w:p>
        </w:tc>
      </w:tr>
      <w:tr w:rsidR="002806EB" w:rsidRPr="002806EB" w:rsidTr="003261FC">
        <w:trPr>
          <w:trHeight w:val="268"/>
        </w:trPr>
        <w:tc>
          <w:tcPr>
            <w:tcW w:w="2674" w:type="dxa"/>
          </w:tcPr>
          <w:p w:rsidR="002806EB" w:rsidRPr="002806EB" w:rsidRDefault="002806EB" w:rsidP="002806EB">
            <w:pPr>
              <w:spacing w:line="248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60-71 mjeseca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5 bodova</w:t>
            </w:r>
          </w:p>
        </w:tc>
      </w:tr>
      <w:tr w:rsidR="002806EB" w:rsidRPr="002806EB" w:rsidTr="003261FC">
        <w:trPr>
          <w:trHeight w:val="268"/>
        </w:trPr>
        <w:tc>
          <w:tcPr>
            <w:tcW w:w="2674" w:type="dxa"/>
          </w:tcPr>
          <w:p w:rsidR="002806EB" w:rsidRPr="002806EB" w:rsidRDefault="002806EB" w:rsidP="002806EB">
            <w:pPr>
              <w:spacing w:line="248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72-83 mjeseca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6 bodova</w:t>
            </w:r>
          </w:p>
        </w:tc>
      </w:tr>
      <w:tr w:rsidR="002806EB" w:rsidRPr="002806EB" w:rsidTr="003261FC">
        <w:trPr>
          <w:trHeight w:val="270"/>
        </w:trPr>
        <w:tc>
          <w:tcPr>
            <w:tcW w:w="2674" w:type="dxa"/>
          </w:tcPr>
          <w:p w:rsidR="002806EB" w:rsidRPr="002806EB" w:rsidRDefault="002806EB" w:rsidP="002806EB">
            <w:pPr>
              <w:spacing w:line="251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84-95 mjeseci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51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7 bodova</w:t>
            </w:r>
          </w:p>
        </w:tc>
      </w:tr>
      <w:tr w:rsidR="002806EB" w:rsidRPr="002806EB" w:rsidTr="003261FC">
        <w:trPr>
          <w:trHeight w:val="268"/>
        </w:trPr>
        <w:tc>
          <w:tcPr>
            <w:tcW w:w="2674" w:type="dxa"/>
          </w:tcPr>
          <w:p w:rsidR="002806EB" w:rsidRPr="002806EB" w:rsidRDefault="002806EB" w:rsidP="002806EB">
            <w:pPr>
              <w:spacing w:line="248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96-107 mjeseci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8 bodova</w:t>
            </w:r>
          </w:p>
        </w:tc>
      </w:tr>
      <w:tr w:rsidR="002806EB" w:rsidRPr="002806EB" w:rsidTr="003261FC">
        <w:trPr>
          <w:trHeight w:val="268"/>
        </w:trPr>
        <w:tc>
          <w:tcPr>
            <w:tcW w:w="2674" w:type="dxa"/>
          </w:tcPr>
          <w:p w:rsidR="002806EB" w:rsidRPr="002806EB" w:rsidRDefault="002806EB" w:rsidP="002806EB">
            <w:pPr>
              <w:spacing w:line="248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108-119 mjeseci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48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9 bodova</w:t>
            </w:r>
          </w:p>
        </w:tc>
      </w:tr>
      <w:tr w:rsidR="002806EB" w:rsidRPr="002806EB" w:rsidTr="003261FC">
        <w:trPr>
          <w:trHeight w:val="270"/>
        </w:trPr>
        <w:tc>
          <w:tcPr>
            <w:tcW w:w="2674" w:type="dxa"/>
          </w:tcPr>
          <w:p w:rsidR="002806EB" w:rsidRPr="002806EB" w:rsidRDefault="002806EB" w:rsidP="002806EB">
            <w:pPr>
              <w:spacing w:line="251" w:lineRule="exact"/>
              <w:ind w:left="470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120 mjeseci i više</w:t>
            </w:r>
          </w:p>
        </w:tc>
        <w:tc>
          <w:tcPr>
            <w:tcW w:w="2671" w:type="dxa"/>
          </w:tcPr>
          <w:p w:rsidR="002806EB" w:rsidRPr="002806EB" w:rsidRDefault="002806EB" w:rsidP="002806EB">
            <w:pPr>
              <w:spacing w:line="251" w:lineRule="exact"/>
              <w:ind w:left="467"/>
              <w:rPr>
                <w:rFonts w:eastAsia="Arial" w:cs="Arial"/>
                <w:lang w:val="hr-HR" w:eastAsia="hr-HR" w:bidi="hr-HR"/>
              </w:rPr>
            </w:pPr>
            <w:r w:rsidRPr="002806EB">
              <w:rPr>
                <w:rFonts w:eastAsia="Arial" w:cs="Arial"/>
                <w:color w:val="FF0000"/>
                <w:lang w:val="hr-HR" w:eastAsia="hr-HR" w:bidi="hr-HR"/>
              </w:rPr>
              <w:t>10 bodova</w:t>
            </w:r>
          </w:p>
        </w:tc>
      </w:tr>
    </w:tbl>
    <w:p w:rsidR="00013EC3" w:rsidRPr="00013EC3" w:rsidRDefault="00013EC3" w:rsidP="00C3542C">
      <w:pPr>
        <w:jc w:val="both"/>
        <w:rPr>
          <w:sz w:val="4"/>
          <w:szCs w:val="4"/>
        </w:rPr>
      </w:pPr>
    </w:p>
    <w:p w:rsidR="00C3542C" w:rsidRPr="00011419" w:rsidRDefault="00C3542C" w:rsidP="00C3542C">
      <w:pPr>
        <w:jc w:val="both"/>
      </w:pPr>
      <w:r w:rsidRPr="00011419">
        <w:t>Ponuda u kojoj je iskazan angažman osoblja s najve</w:t>
      </w:r>
      <w:r w:rsidR="002806EB" w:rsidRPr="00011419">
        <w:t>ć</w:t>
      </w:r>
      <w:r w:rsidRPr="00011419">
        <w:t>im brojem bodova dobiva maksimalan broj bodova (</w:t>
      </w:r>
      <w:r w:rsidR="002806EB" w:rsidRPr="00011419">
        <w:t>2</w:t>
      </w:r>
      <w:r w:rsidRPr="00011419">
        <w:t>0). Ovisno o tom najve</w:t>
      </w:r>
      <w:r w:rsidR="002806EB" w:rsidRPr="00011419">
        <w:t>ć</w:t>
      </w:r>
      <w:r w:rsidRPr="00011419">
        <w:t>em broju ostale ponude de dobiti manji broj bodova, sukladno sljede</w:t>
      </w:r>
      <w:r w:rsidR="002806EB" w:rsidRPr="00011419">
        <w:t>ć</w:t>
      </w:r>
      <w:r w:rsidRPr="00011419">
        <w:t>oj formuli:</w:t>
      </w:r>
    </w:p>
    <w:p w:rsidR="00C3542C" w:rsidRPr="00011419" w:rsidRDefault="00C3542C" w:rsidP="00013EC3">
      <w:pPr>
        <w:spacing w:after="120" w:line="240" w:lineRule="auto"/>
        <w:jc w:val="both"/>
        <w:rPr>
          <w:b/>
        </w:rPr>
      </w:pPr>
      <w:r w:rsidRPr="00011419">
        <w:rPr>
          <w:b/>
        </w:rPr>
        <w:t>KIO = P/</w:t>
      </w:r>
      <w:proofErr w:type="spellStart"/>
      <w:r w:rsidRPr="00011419">
        <w:rPr>
          <w:b/>
        </w:rPr>
        <w:t>Pmax</w:t>
      </w:r>
      <w:proofErr w:type="spellEnd"/>
      <w:r w:rsidRPr="00011419">
        <w:rPr>
          <w:b/>
        </w:rPr>
        <w:t xml:space="preserve"> * </w:t>
      </w:r>
      <w:r w:rsidR="002806EB" w:rsidRPr="00011419">
        <w:rPr>
          <w:b/>
        </w:rPr>
        <w:t>2</w:t>
      </w:r>
      <w:r w:rsidRPr="00011419">
        <w:rPr>
          <w:b/>
        </w:rPr>
        <w:t>0</w:t>
      </w:r>
    </w:p>
    <w:p w:rsidR="00C3542C" w:rsidRPr="00011419" w:rsidRDefault="00C3542C" w:rsidP="00013EC3">
      <w:pPr>
        <w:spacing w:after="120" w:line="240" w:lineRule="auto"/>
        <w:jc w:val="both"/>
      </w:pPr>
      <w:r w:rsidRPr="00011419">
        <w:t>KIO = broj bodova koji je ponuda dobila za kvalifikacije i iskustvo osoblja,</w:t>
      </w:r>
    </w:p>
    <w:p w:rsidR="002806EB" w:rsidRPr="00011419" w:rsidRDefault="002806EB" w:rsidP="00013EC3">
      <w:pPr>
        <w:spacing w:after="120" w:line="240" w:lineRule="auto"/>
        <w:jc w:val="both"/>
      </w:pPr>
      <w:r w:rsidRPr="00011419">
        <w:t xml:space="preserve">P– broj bodova koji je dobila ponuda koja se ocjenjuje </w:t>
      </w:r>
      <w:r w:rsidRPr="00011419">
        <w:rPr>
          <w:color w:val="FF0000"/>
        </w:rPr>
        <w:t>a sukladno formuli P=KS1+KS2,</w:t>
      </w:r>
    </w:p>
    <w:p w:rsidR="002806EB" w:rsidRPr="00011419" w:rsidRDefault="00C3542C" w:rsidP="00013EC3">
      <w:pPr>
        <w:spacing w:after="120" w:line="240" w:lineRule="auto"/>
        <w:jc w:val="both"/>
        <w:rPr>
          <w:color w:val="FF0000"/>
        </w:rPr>
      </w:pPr>
      <w:proofErr w:type="spellStart"/>
      <w:r w:rsidRPr="00011419">
        <w:t>Pmax</w:t>
      </w:r>
      <w:proofErr w:type="spellEnd"/>
      <w:r w:rsidRPr="00011419">
        <w:t>– ponuda sa najve</w:t>
      </w:r>
      <w:r w:rsidR="002806EB" w:rsidRPr="00011419">
        <w:t>ć</w:t>
      </w:r>
      <w:r w:rsidRPr="00011419">
        <w:t xml:space="preserve">im ostvarenim brojem bodova </w:t>
      </w:r>
      <w:r w:rsidRPr="00011419">
        <w:rPr>
          <w:color w:val="FF0000"/>
        </w:rPr>
        <w:t xml:space="preserve">sukladno formuli P=KS1+KS2, </w:t>
      </w:r>
    </w:p>
    <w:p w:rsidR="00C3542C" w:rsidRPr="00011419" w:rsidRDefault="00D856A2" w:rsidP="00013EC3">
      <w:pPr>
        <w:spacing w:after="120" w:line="240" w:lineRule="auto"/>
        <w:jc w:val="both"/>
      </w:pPr>
      <w:r w:rsidRPr="00011419">
        <w:t>2</w:t>
      </w:r>
      <w:r w:rsidR="00C3542C" w:rsidRPr="00011419">
        <w:t>0 - maksimalni broj bodova</w:t>
      </w:r>
    </w:p>
    <w:p w:rsidR="00D856A2" w:rsidRPr="00013EC3" w:rsidRDefault="00D856A2" w:rsidP="00D856A2">
      <w:pPr>
        <w:spacing w:after="0" w:line="240" w:lineRule="auto"/>
        <w:jc w:val="both"/>
        <w:rPr>
          <w:sz w:val="4"/>
          <w:szCs w:val="4"/>
        </w:rPr>
      </w:pPr>
    </w:p>
    <w:p w:rsidR="00C3542C" w:rsidRPr="00011419" w:rsidRDefault="00C3542C" w:rsidP="00C3542C">
      <w:pPr>
        <w:jc w:val="both"/>
      </w:pPr>
      <w:r w:rsidRPr="00011419">
        <w:t>Kvalifikacija i iskustvo osoblja koje de biti angažirano na izvršenju ugovora značajno utječe na razinu uspješnosti izvršenja ugovora.</w:t>
      </w:r>
    </w:p>
    <w:p w:rsidR="00C3542C" w:rsidRPr="00011419" w:rsidRDefault="00C3542C" w:rsidP="00013EC3">
      <w:pPr>
        <w:spacing w:after="120" w:line="240" w:lineRule="auto"/>
        <w:jc w:val="both"/>
      </w:pPr>
      <w:r w:rsidRPr="00011419">
        <w:t>Za izračun kriterija odabira Ponuditelj u ponudi dostavlja:</w:t>
      </w:r>
    </w:p>
    <w:p w:rsidR="00C3542C" w:rsidRPr="00011419" w:rsidRDefault="00C3542C" w:rsidP="00013EC3">
      <w:pPr>
        <w:spacing w:after="120" w:line="240" w:lineRule="auto"/>
        <w:jc w:val="both"/>
      </w:pPr>
      <w:r w:rsidRPr="00011419">
        <w:t>1.</w:t>
      </w:r>
      <w:r w:rsidRPr="00011419">
        <w:tab/>
        <w:t>ispunjen Prilog 1</w:t>
      </w:r>
      <w:r w:rsidR="00013EC3">
        <w:t>.</w:t>
      </w:r>
    </w:p>
    <w:p w:rsidR="00C3542C" w:rsidRPr="00011419" w:rsidRDefault="00C3542C" w:rsidP="00013EC3">
      <w:pPr>
        <w:spacing w:after="120" w:line="240" w:lineRule="auto"/>
        <w:jc w:val="both"/>
        <w:rPr>
          <w:color w:val="FF0000"/>
        </w:rPr>
      </w:pPr>
      <w:r w:rsidRPr="00011419">
        <w:t>2.</w:t>
      </w:r>
      <w:r w:rsidRPr="00011419">
        <w:tab/>
      </w:r>
      <w:r w:rsidRPr="00011419">
        <w:rPr>
          <w:color w:val="FF0000"/>
        </w:rPr>
        <w:t>Preslika diplome, te dokaz o položenom stručnom ispitu</w:t>
      </w:r>
    </w:p>
    <w:p w:rsidR="00C3542C" w:rsidRPr="00011419" w:rsidRDefault="00C3542C" w:rsidP="00C3542C">
      <w:pPr>
        <w:jc w:val="both"/>
      </w:pPr>
      <w:r w:rsidRPr="00011419">
        <w:t>REZULTAT: Ekonomski najpovoljnija ponuda je ponuda čiji je ukupni broj bodova najve</w:t>
      </w:r>
      <w:r w:rsidR="00E503B9" w:rsidRPr="00011419">
        <w:t>ć</w:t>
      </w:r>
      <w:r w:rsidRPr="00011419">
        <w:t>i, odnosno najbliže 100.</w:t>
      </w:r>
    </w:p>
    <w:p w:rsidR="00C3542C" w:rsidRPr="00013EC3" w:rsidRDefault="00C3542C" w:rsidP="00C3542C">
      <w:pPr>
        <w:jc w:val="both"/>
        <w:rPr>
          <w:color w:val="FF0000"/>
        </w:rPr>
      </w:pPr>
      <w:r w:rsidRPr="00011419">
        <w:rPr>
          <w:color w:val="FF0000"/>
        </w:rPr>
        <w:t xml:space="preserve">Sukladno navedenom, mijenja se Prilog 1. </w:t>
      </w:r>
      <w:r w:rsidR="00205F38" w:rsidRPr="00011419">
        <w:rPr>
          <w:color w:val="FF0000"/>
        </w:rPr>
        <w:t>K</w:t>
      </w:r>
      <w:r w:rsidRPr="00011419">
        <w:rPr>
          <w:color w:val="FF0000"/>
        </w:rPr>
        <w:t xml:space="preserve">riterij za izračun i odabir </w:t>
      </w:r>
      <w:r w:rsidR="00205F38" w:rsidRPr="00011419">
        <w:rPr>
          <w:color w:val="FF0000"/>
        </w:rPr>
        <w:t>ekonomski najpovoljnije ponude</w:t>
      </w:r>
      <w:r w:rsidRPr="00011419">
        <w:rPr>
          <w:color w:val="FF0000"/>
        </w:rPr>
        <w:t xml:space="preserve">, koji je </w:t>
      </w:r>
      <w:r w:rsidR="00205F38" w:rsidRPr="00011419">
        <w:rPr>
          <w:color w:val="FF0000"/>
        </w:rPr>
        <w:t>sastavni dio ove Dokumentacije</w:t>
      </w:r>
      <w:r w:rsidRPr="00011419">
        <w:rPr>
          <w:color w:val="FF0000"/>
        </w:rPr>
        <w:t>.</w:t>
      </w:r>
    </w:p>
    <w:p w:rsidR="00C3542C" w:rsidRDefault="00C3542C" w:rsidP="00C3542C">
      <w:pPr>
        <w:jc w:val="both"/>
      </w:pPr>
      <w:r w:rsidRPr="00011419">
        <w:t>Sve ostalo ostaje nepromijenjeno.</w:t>
      </w:r>
    </w:p>
    <w:p w:rsidR="0077248F" w:rsidRPr="00011419" w:rsidRDefault="0077248F" w:rsidP="00C3542C">
      <w:pPr>
        <w:jc w:val="both"/>
      </w:pPr>
      <w:r>
        <w:t>Rok za dostavu ponuda neće se produživati jer je važnost izmjena i dopuna zanemariva za pripremu ponuda</w:t>
      </w:r>
    </w:p>
    <w:p w:rsidR="00C3542C" w:rsidRPr="00F97D08" w:rsidRDefault="00013EC3" w:rsidP="00C3542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F97D08" w:rsidRPr="00F97D08">
        <w:rPr>
          <w:b/>
        </w:rPr>
        <w:t xml:space="preserve">                Stručno povjerenstvo za provedbu postupka javne nabave</w:t>
      </w:r>
    </w:p>
    <w:p w:rsidR="003D3A8E" w:rsidRDefault="003D3A8E" w:rsidP="00C3542C">
      <w:pPr>
        <w:jc w:val="both"/>
      </w:pPr>
      <w:bookmarkStart w:id="1" w:name="_GoBack"/>
      <w:bookmarkEnd w:id="1"/>
    </w:p>
    <w:p w:rsidR="00C3542C" w:rsidRPr="00011419" w:rsidRDefault="00C3542C" w:rsidP="00C3542C">
      <w:pPr>
        <w:jc w:val="both"/>
      </w:pPr>
      <w:r w:rsidRPr="00011419">
        <w:t>U privitku:</w:t>
      </w:r>
    </w:p>
    <w:p w:rsidR="00C3542C" w:rsidRPr="00011419" w:rsidRDefault="00C3542C" w:rsidP="00C3542C">
      <w:pPr>
        <w:jc w:val="both"/>
      </w:pPr>
      <w:r w:rsidRPr="00011419">
        <w:t>-</w:t>
      </w:r>
      <w:proofErr w:type="spellStart"/>
      <w:r w:rsidRPr="00011419">
        <w:t>Izmjena_Prilog</w:t>
      </w:r>
      <w:proofErr w:type="spellEnd"/>
      <w:r w:rsidRPr="00011419">
        <w:t xml:space="preserve"> 1. </w:t>
      </w:r>
      <w:r w:rsidR="00205F38" w:rsidRPr="00011419">
        <w:t>Kriterij za izračun i odabir ekonomski najpovoljnije ponude</w:t>
      </w:r>
    </w:p>
    <w:p w:rsidR="00C3542C" w:rsidRPr="00D856A2" w:rsidRDefault="00C3542C" w:rsidP="00E86ED2">
      <w:pPr>
        <w:jc w:val="both"/>
      </w:pPr>
    </w:p>
    <w:p w:rsidR="00011419" w:rsidRPr="00E86D09" w:rsidRDefault="00011419" w:rsidP="00011419">
      <w:pPr>
        <w:pStyle w:val="Naslov2"/>
      </w:pPr>
      <w:bookmarkStart w:id="2" w:name="_Toc514330415"/>
      <w:bookmarkStart w:id="3" w:name="_Toc516124222"/>
      <w:r w:rsidRPr="00D11CD3">
        <w:t>PRILOG I.</w:t>
      </w:r>
      <w:bookmarkEnd w:id="2"/>
      <w:r>
        <w:t xml:space="preserve">  </w:t>
      </w:r>
      <w:bookmarkStart w:id="4" w:name="_Hlk514854513"/>
      <w:r w:rsidRPr="00693D42">
        <w:rPr>
          <w:rFonts w:cs="Calibri"/>
          <w:lang w:eastAsia="x-none"/>
        </w:rPr>
        <w:t>KRITERIJI ZA IZRAČUN I ODABIR EKONOMSKI NAJPOVOLJNIJE PONUDE</w:t>
      </w:r>
      <w:bookmarkEnd w:id="3"/>
    </w:p>
    <w:bookmarkEnd w:id="4"/>
    <w:p w:rsidR="00011419" w:rsidRDefault="00011419" w:rsidP="00011419">
      <w:pPr>
        <w:pStyle w:val="Bezproreda"/>
        <w:ind w:left="0"/>
        <w:jc w:val="center"/>
        <w:rPr>
          <w:rFonts w:cs="Calibri"/>
          <w:lang w:eastAsia="x-none"/>
        </w:rPr>
      </w:pPr>
    </w:p>
    <w:p w:rsidR="00011419" w:rsidRPr="00D11CD3" w:rsidRDefault="00011419" w:rsidP="00011419">
      <w:pPr>
        <w:tabs>
          <w:tab w:val="left" w:pos="426"/>
        </w:tabs>
        <w:rPr>
          <w:rStyle w:val="FontStyle45"/>
          <w:sz w:val="24"/>
          <w:szCs w:val="24"/>
        </w:rPr>
      </w:pPr>
      <w:r w:rsidRPr="00D11CD3">
        <w:rPr>
          <w:rStyle w:val="FontStyle45"/>
          <w:sz w:val="24"/>
          <w:szCs w:val="24"/>
        </w:rPr>
        <w:t xml:space="preserve">(Memorandum ponuditelja)                                                                                                                            </w:t>
      </w:r>
    </w:p>
    <w:p w:rsidR="00011419" w:rsidRPr="00013EC3" w:rsidRDefault="00011419" w:rsidP="00011419">
      <w:pPr>
        <w:pStyle w:val="Style5"/>
        <w:widowControl/>
        <w:tabs>
          <w:tab w:val="left" w:pos="426"/>
        </w:tabs>
        <w:spacing w:line="240" w:lineRule="auto"/>
        <w:ind w:left="4320"/>
        <w:jc w:val="both"/>
        <w:rPr>
          <w:rStyle w:val="FontStyle43"/>
          <w:rFonts w:asciiTheme="minorHAnsi" w:eastAsia="Calibri" w:hAnsiTheme="minorHAnsi"/>
          <w:bCs/>
          <w:sz w:val="22"/>
          <w:szCs w:val="22"/>
        </w:rPr>
      </w:pPr>
      <w:r w:rsidRPr="00D11CD3">
        <w:rPr>
          <w:rStyle w:val="FontStyle43"/>
          <w:rFonts w:asciiTheme="minorHAnsi" w:eastAsia="Calibri" w:hAnsiTheme="minorHAnsi"/>
          <w:bCs/>
        </w:rPr>
        <w:t xml:space="preserve">                               </w:t>
      </w:r>
      <w:r w:rsidRPr="00D11CD3">
        <w:rPr>
          <w:rStyle w:val="FontStyle43"/>
          <w:rFonts w:asciiTheme="minorHAnsi" w:eastAsia="Calibri" w:hAnsiTheme="minorHAnsi"/>
          <w:bCs/>
        </w:rPr>
        <w:tab/>
      </w:r>
      <w:r w:rsidRPr="00013EC3">
        <w:rPr>
          <w:rStyle w:val="FontStyle43"/>
          <w:rFonts w:asciiTheme="minorHAnsi" w:eastAsia="Calibri" w:hAnsiTheme="minorHAnsi"/>
          <w:bCs/>
          <w:sz w:val="22"/>
          <w:szCs w:val="22"/>
        </w:rPr>
        <w:t xml:space="preserve">  Općina Kalnik</w:t>
      </w:r>
    </w:p>
    <w:p w:rsidR="00011419" w:rsidRPr="00013EC3" w:rsidRDefault="00011419" w:rsidP="00011419">
      <w:pPr>
        <w:pStyle w:val="Style5"/>
        <w:widowControl/>
        <w:tabs>
          <w:tab w:val="left" w:pos="426"/>
        </w:tabs>
        <w:spacing w:line="240" w:lineRule="auto"/>
        <w:ind w:left="4320"/>
        <w:jc w:val="both"/>
        <w:rPr>
          <w:rStyle w:val="FontStyle45"/>
          <w:rFonts w:asciiTheme="minorHAnsi" w:eastAsia="Calibri" w:hAnsiTheme="minorHAnsi"/>
          <w:b/>
          <w:bCs/>
          <w:sz w:val="22"/>
          <w:szCs w:val="22"/>
        </w:rPr>
      </w:pPr>
      <w:r w:rsidRPr="00013EC3">
        <w:rPr>
          <w:rStyle w:val="FontStyle45"/>
          <w:rFonts w:asciiTheme="minorHAnsi" w:eastAsia="Calibri" w:hAnsiTheme="minorHAnsi"/>
          <w:b/>
          <w:bCs/>
          <w:sz w:val="22"/>
          <w:szCs w:val="22"/>
        </w:rPr>
        <w:t xml:space="preserve">                                      </w:t>
      </w:r>
      <w:r w:rsidR="00013EC3" w:rsidRPr="00013EC3">
        <w:rPr>
          <w:rStyle w:val="FontStyle45"/>
          <w:rFonts w:asciiTheme="minorHAnsi" w:eastAsia="Calibri" w:hAnsiTheme="minorHAnsi"/>
          <w:b/>
          <w:bCs/>
          <w:sz w:val="22"/>
          <w:szCs w:val="22"/>
        </w:rPr>
        <w:t xml:space="preserve">    </w:t>
      </w:r>
      <w:r w:rsidRPr="00013EC3">
        <w:rPr>
          <w:rStyle w:val="FontStyle45"/>
          <w:rFonts w:asciiTheme="minorHAnsi" w:eastAsia="Calibri" w:hAnsiTheme="minorHAnsi"/>
          <w:b/>
          <w:bCs/>
          <w:sz w:val="22"/>
          <w:szCs w:val="22"/>
        </w:rPr>
        <w:t xml:space="preserve"> Trg Stjepana Radića 5</w:t>
      </w:r>
    </w:p>
    <w:p w:rsidR="00011419" w:rsidRPr="00013EC3" w:rsidRDefault="00011419" w:rsidP="00011419">
      <w:pPr>
        <w:pStyle w:val="Style5"/>
        <w:widowControl/>
        <w:tabs>
          <w:tab w:val="left" w:pos="426"/>
        </w:tabs>
        <w:spacing w:line="240" w:lineRule="auto"/>
        <w:ind w:left="4320"/>
        <w:jc w:val="both"/>
        <w:rPr>
          <w:rStyle w:val="FontStyle45"/>
          <w:rFonts w:asciiTheme="minorHAnsi" w:eastAsia="Calibri" w:hAnsiTheme="minorHAnsi"/>
          <w:b/>
          <w:bCs/>
          <w:sz w:val="22"/>
          <w:szCs w:val="22"/>
        </w:rPr>
      </w:pPr>
      <w:r w:rsidRPr="00013EC3">
        <w:rPr>
          <w:rStyle w:val="FontStyle45"/>
          <w:rFonts w:asciiTheme="minorHAnsi" w:eastAsia="Calibri" w:hAnsiTheme="minorHAnsi"/>
          <w:b/>
          <w:bCs/>
          <w:sz w:val="22"/>
          <w:szCs w:val="22"/>
        </w:rPr>
        <w:tab/>
      </w:r>
      <w:r w:rsidRPr="00013EC3">
        <w:rPr>
          <w:rStyle w:val="FontStyle45"/>
          <w:rFonts w:asciiTheme="minorHAnsi" w:eastAsia="Calibri" w:hAnsiTheme="minorHAnsi"/>
          <w:b/>
          <w:bCs/>
          <w:sz w:val="22"/>
          <w:szCs w:val="22"/>
        </w:rPr>
        <w:tab/>
      </w:r>
      <w:r w:rsidRPr="00013EC3">
        <w:rPr>
          <w:rStyle w:val="FontStyle45"/>
          <w:rFonts w:asciiTheme="minorHAnsi" w:eastAsia="Calibri" w:hAnsiTheme="minorHAnsi"/>
          <w:b/>
          <w:bCs/>
          <w:sz w:val="22"/>
          <w:szCs w:val="22"/>
        </w:rPr>
        <w:tab/>
        <w:t xml:space="preserve">  Kalnik</w:t>
      </w:r>
    </w:p>
    <w:p w:rsidR="00011419" w:rsidRPr="00013EC3" w:rsidRDefault="00011419" w:rsidP="00011419">
      <w:pPr>
        <w:pStyle w:val="Style5"/>
        <w:widowControl/>
        <w:tabs>
          <w:tab w:val="left" w:pos="426"/>
        </w:tabs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sz w:val="22"/>
          <w:szCs w:val="22"/>
        </w:rPr>
        <w:tab/>
      </w:r>
      <w:r w:rsidRPr="00013EC3">
        <w:rPr>
          <w:rFonts w:asciiTheme="minorHAnsi" w:hAnsiTheme="minorHAnsi"/>
          <w:b/>
          <w:sz w:val="22"/>
          <w:szCs w:val="22"/>
        </w:rPr>
        <w:t xml:space="preserve">  48267 </w:t>
      </w:r>
      <w:proofErr w:type="spellStart"/>
      <w:r w:rsidRPr="00013EC3">
        <w:rPr>
          <w:rFonts w:asciiTheme="minorHAnsi" w:hAnsiTheme="minorHAnsi"/>
          <w:b/>
          <w:sz w:val="22"/>
          <w:szCs w:val="22"/>
        </w:rPr>
        <w:t>Orehovec</w:t>
      </w:r>
      <w:proofErr w:type="spellEnd"/>
    </w:p>
    <w:p w:rsidR="00011419" w:rsidRDefault="00011419" w:rsidP="00011419">
      <w:pPr>
        <w:pStyle w:val="Style5"/>
        <w:widowControl/>
        <w:tabs>
          <w:tab w:val="left" w:pos="426"/>
        </w:tabs>
        <w:spacing w:line="240" w:lineRule="auto"/>
        <w:jc w:val="both"/>
        <w:rPr>
          <w:rFonts w:asciiTheme="minorHAnsi" w:hAnsiTheme="minorHAnsi"/>
          <w:b/>
        </w:rPr>
      </w:pPr>
    </w:p>
    <w:p w:rsidR="00011419" w:rsidRPr="00D11CD3" w:rsidRDefault="00011419" w:rsidP="00011419">
      <w:pPr>
        <w:pStyle w:val="Style5"/>
        <w:widowControl/>
        <w:tabs>
          <w:tab w:val="left" w:pos="426"/>
        </w:tabs>
        <w:spacing w:line="240" w:lineRule="auto"/>
        <w:jc w:val="both"/>
        <w:rPr>
          <w:rFonts w:asciiTheme="minorHAnsi" w:hAnsiTheme="minorHAnsi"/>
          <w:b/>
        </w:rPr>
      </w:pPr>
    </w:p>
    <w:p w:rsidR="00011419" w:rsidRPr="00E86D09" w:rsidRDefault="00011419" w:rsidP="00011419">
      <w:pPr>
        <w:pStyle w:val="Bezproreda"/>
        <w:ind w:left="0"/>
        <w:jc w:val="center"/>
        <w:rPr>
          <w:rFonts w:cs="Calibri"/>
          <w:b/>
          <w:lang w:eastAsia="x-none"/>
        </w:rPr>
      </w:pPr>
      <w:r w:rsidRPr="00E86D09">
        <w:rPr>
          <w:rFonts w:cs="Calibri"/>
          <w:b/>
          <w:lang w:eastAsia="x-none"/>
        </w:rPr>
        <w:t>KRITERIJI ZA IZRAČUN I ODABIR EKONOMSKI NAJPOVOLJNIJE PONUDE</w:t>
      </w:r>
    </w:p>
    <w:p w:rsidR="00011419" w:rsidRPr="00693D42" w:rsidRDefault="00011419" w:rsidP="00011419">
      <w:pPr>
        <w:pStyle w:val="Bezproreda"/>
        <w:ind w:left="0"/>
        <w:rPr>
          <w:rFonts w:cs="Calibri"/>
          <w:lang w:eastAsia="x-none"/>
        </w:rPr>
      </w:pPr>
    </w:p>
    <w:p w:rsidR="00011419" w:rsidRPr="00693D42" w:rsidRDefault="00011419" w:rsidP="00011419">
      <w:pPr>
        <w:pStyle w:val="Bezproreda"/>
        <w:keepNext/>
        <w:numPr>
          <w:ilvl w:val="0"/>
          <w:numId w:val="5"/>
        </w:numPr>
        <w:spacing w:before="60"/>
        <w:ind w:left="426"/>
        <w:jc w:val="both"/>
        <w:rPr>
          <w:rFonts w:cs="Calibri"/>
          <w:lang w:eastAsia="x-none"/>
        </w:rPr>
      </w:pPr>
      <w:r w:rsidRPr="00693D42">
        <w:rPr>
          <w:rFonts w:cs="Calibri"/>
          <w:lang w:eastAsia="x-none"/>
        </w:rPr>
        <w:t>CIJENA PONUDE: ____________________________ kn</w:t>
      </w:r>
      <w:r>
        <w:rPr>
          <w:rFonts w:cs="Calibri"/>
          <w:lang w:eastAsia="x-none"/>
        </w:rPr>
        <w:t>,</w:t>
      </w:r>
    </w:p>
    <w:p w:rsidR="00011419" w:rsidRPr="00693D42" w:rsidRDefault="00011419" w:rsidP="00011419">
      <w:pPr>
        <w:pStyle w:val="Bezproreda"/>
        <w:ind w:left="426"/>
        <w:rPr>
          <w:rFonts w:cs="Calibri"/>
          <w:lang w:eastAsia="x-none"/>
        </w:rPr>
      </w:pPr>
    </w:p>
    <w:p w:rsidR="00011419" w:rsidRPr="00693D42" w:rsidRDefault="00011419" w:rsidP="00011419">
      <w:pPr>
        <w:pStyle w:val="Bezproreda"/>
        <w:keepNext/>
        <w:numPr>
          <w:ilvl w:val="0"/>
          <w:numId w:val="5"/>
        </w:numPr>
        <w:spacing w:before="60"/>
        <w:ind w:left="426"/>
        <w:jc w:val="both"/>
        <w:rPr>
          <w:rFonts w:cs="Calibri"/>
          <w:lang w:eastAsia="x-none"/>
        </w:rPr>
      </w:pPr>
      <w:r w:rsidRPr="00693D42">
        <w:rPr>
          <w:rFonts w:cs="Calibri"/>
          <w:lang w:eastAsia="x-none"/>
        </w:rPr>
        <w:t>TRAJANJE JAMSTVENOG ROKA: ___________________ mjeseci</w:t>
      </w:r>
      <w:r>
        <w:rPr>
          <w:rFonts w:cs="Calibri"/>
          <w:lang w:eastAsia="x-none"/>
        </w:rPr>
        <w:t>,</w:t>
      </w:r>
    </w:p>
    <w:p w:rsidR="00011419" w:rsidRPr="00693D42" w:rsidRDefault="00011419" w:rsidP="00011419">
      <w:pPr>
        <w:pStyle w:val="Bezproreda"/>
        <w:ind w:left="426"/>
        <w:rPr>
          <w:rFonts w:cs="Calibri"/>
          <w:lang w:eastAsia="x-none"/>
        </w:rPr>
      </w:pPr>
    </w:p>
    <w:p w:rsidR="00011419" w:rsidRPr="00693D42" w:rsidRDefault="00011419" w:rsidP="00011419">
      <w:pPr>
        <w:pStyle w:val="Bezproreda"/>
        <w:keepNext/>
        <w:numPr>
          <w:ilvl w:val="0"/>
          <w:numId w:val="5"/>
        </w:numPr>
        <w:spacing w:before="60"/>
        <w:ind w:left="426"/>
        <w:jc w:val="both"/>
        <w:rPr>
          <w:rFonts w:cs="Calibri"/>
          <w:lang w:eastAsia="x-none"/>
        </w:rPr>
      </w:pPr>
      <w:r w:rsidRPr="00693D42">
        <w:rPr>
          <w:rFonts w:cs="Calibri"/>
          <w:lang w:eastAsia="x-none"/>
        </w:rPr>
        <w:t>KVALIFIKACIJE I ISKUSTVO OSOBLJA ANGAŽIRANOG NA IZVRŠENJU UGOVORA:</w:t>
      </w:r>
    </w:p>
    <w:p w:rsidR="00011419" w:rsidRPr="00693D42" w:rsidRDefault="00011419" w:rsidP="00011419">
      <w:pPr>
        <w:pStyle w:val="Bezproreda"/>
        <w:ind w:left="0"/>
        <w:rPr>
          <w:rFonts w:cs="Calibri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829"/>
        <w:gridCol w:w="1264"/>
        <w:gridCol w:w="1856"/>
        <w:gridCol w:w="979"/>
        <w:gridCol w:w="1275"/>
        <w:gridCol w:w="1276"/>
      </w:tblGrid>
      <w:tr w:rsidR="00013EC3" w:rsidRPr="00FA51B2" w:rsidTr="00FA51B2">
        <w:trPr>
          <w:trHeight w:val="936"/>
        </w:trPr>
        <w:tc>
          <w:tcPr>
            <w:tcW w:w="581" w:type="dxa"/>
            <w:shd w:val="clear" w:color="auto" w:fill="auto"/>
          </w:tcPr>
          <w:p w:rsidR="00013EC3" w:rsidRPr="00FA51B2" w:rsidRDefault="00013EC3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Red.</w:t>
            </w:r>
          </w:p>
          <w:p w:rsidR="00013EC3" w:rsidRPr="00FA51B2" w:rsidRDefault="00013EC3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br.</w:t>
            </w:r>
          </w:p>
        </w:tc>
        <w:tc>
          <w:tcPr>
            <w:tcW w:w="1829" w:type="dxa"/>
            <w:shd w:val="clear" w:color="auto" w:fill="auto"/>
          </w:tcPr>
          <w:p w:rsidR="00013EC3" w:rsidRPr="00FA51B2" w:rsidRDefault="00013EC3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IME I PREZIME</w:t>
            </w:r>
          </w:p>
        </w:tc>
        <w:tc>
          <w:tcPr>
            <w:tcW w:w="1264" w:type="dxa"/>
          </w:tcPr>
          <w:p w:rsidR="00013EC3" w:rsidRPr="00FA51B2" w:rsidRDefault="00013EC3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RADNO MJESTO KOD PONUDITELJA</w:t>
            </w:r>
          </w:p>
        </w:tc>
        <w:tc>
          <w:tcPr>
            <w:tcW w:w="1856" w:type="dxa"/>
            <w:shd w:val="clear" w:color="auto" w:fill="auto"/>
          </w:tcPr>
          <w:p w:rsidR="00FA51B2" w:rsidRDefault="00013EC3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FUNKCIJA I ULOGA STRUČNJAKA KOJI ĆE SUDJELOVATI U OVOM PREDMETU NABAVE</w:t>
            </w:r>
          </w:p>
          <w:p w:rsidR="00013EC3" w:rsidRPr="00FA51B2" w:rsidRDefault="00013EC3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(ključni stručnjak 1</w:t>
            </w:r>
            <w:r w:rsidR="00FA51B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FA51B2">
              <w:rPr>
                <w:rFonts w:cs="Calibri"/>
                <w:b/>
                <w:sz w:val="18"/>
                <w:szCs w:val="18"/>
              </w:rPr>
              <w:t>/ključni suradnik 1</w:t>
            </w:r>
            <w:r w:rsidR="00FA51B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FA51B2">
              <w:rPr>
                <w:rFonts w:cs="Calibri"/>
                <w:b/>
                <w:sz w:val="18"/>
                <w:szCs w:val="18"/>
              </w:rPr>
              <w:t>/ključni suradnik 2)</w:t>
            </w:r>
          </w:p>
        </w:tc>
        <w:tc>
          <w:tcPr>
            <w:tcW w:w="979" w:type="dxa"/>
          </w:tcPr>
          <w:p w:rsidR="00013EC3" w:rsidRPr="00FA51B2" w:rsidRDefault="00FA51B2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 xml:space="preserve">STRUČNA SPREMA </w:t>
            </w:r>
          </w:p>
          <w:p w:rsidR="00FA51B2" w:rsidRPr="00FA51B2" w:rsidRDefault="00FA51B2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(VSS, VŠS, SSS)</w:t>
            </w:r>
          </w:p>
        </w:tc>
        <w:tc>
          <w:tcPr>
            <w:tcW w:w="1275" w:type="dxa"/>
          </w:tcPr>
          <w:p w:rsidR="00013EC3" w:rsidRPr="00FA51B2" w:rsidRDefault="00013EC3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Naznaka o završenom stručnom ispitu</w:t>
            </w:r>
          </w:p>
          <w:p w:rsidR="00FA51B2" w:rsidRPr="00FA51B2" w:rsidRDefault="00FA51B2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(položen/nije položen)</w:t>
            </w:r>
          </w:p>
        </w:tc>
        <w:tc>
          <w:tcPr>
            <w:tcW w:w="1276" w:type="dxa"/>
            <w:shd w:val="clear" w:color="auto" w:fill="auto"/>
          </w:tcPr>
          <w:p w:rsidR="00013EC3" w:rsidRPr="00FA51B2" w:rsidRDefault="00FA51B2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 xml:space="preserve">UKUPNO DOSADAŠNJE </w:t>
            </w:r>
            <w:r w:rsidR="00013EC3" w:rsidRPr="00FA51B2">
              <w:rPr>
                <w:rFonts w:cs="Calibri"/>
                <w:b/>
                <w:sz w:val="18"/>
                <w:szCs w:val="18"/>
              </w:rPr>
              <w:t xml:space="preserve">RADNO ISKUSTVO </w:t>
            </w:r>
          </w:p>
          <w:p w:rsidR="00013EC3" w:rsidRPr="00FA51B2" w:rsidRDefault="00FA51B2" w:rsidP="003261FC">
            <w:pPr>
              <w:rPr>
                <w:rFonts w:cs="Calibri"/>
                <w:b/>
                <w:sz w:val="18"/>
                <w:szCs w:val="18"/>
              </w:rPr>
            </w:pPr>
            <w:r w:rsidRPr="00FA51B2">
              <w:rPr>
                <w:rFonts w:cs="Calibri"/>
                <w:b/>
                <w:sz w:val="18"/>
                <w:szCs w:val="18"/>
              </w:rPr>
              <w:t>(u mjesecima</w:t>
            </w:r>
            <w:r w:rsidR="00013EC3" w:rsidRPr="00FA51B2">
              <w:rPr>
                <w:rFonts w:cs="Calibri"/>
                <w:b/>
                <w:sz w:val="18"/>
                <w:szCs w:val="18"/>
              </w:rPr>
              <w:t>)</w:t>
            </w: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  <w:tr w:rsidR="00013EC3" w:rsidRPr="00693D42" w:rsidTr="00FA51B2">
        <w:tc>
          <w:tcPr>
            <w:tcW w:w="581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29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64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85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979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5" w:type="dxa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:rsidR="00013EC3" w:rsidRPr="00693D42" w:rsidRDefault="00013EC3" w:rsidP="003261FC">
            <w:pPr>
              <w:pStyle w:val="Bezproreda"/>
              <w:ind w:left="0"/>
              <w:rPr>
                <w:rFonts w:cs="Calibri"/>
                <w:lang w:eastAsia="x-none"/>
              </w:rPr>
            </w:pPr>
          </w:p>
        </w:tc>
      </w:tr>
    </w:tbl>
    <w:p w:rsidR="00011419" w:rsidRPr="00D11CD3" w:rsidRDefault="00011419" w:rsidP="00011419">
      <w:pPr>
        <w:spacing w:after="0"/>
        <w:jc w:val="both"/>
        <w:rPr>
          <w:rFonts w:cs="Calibri"/>
        </w:rPr>
      </w:pPr>
    </w:p>
    <w:p w:rsidR="00011419" w:rsidRPr="00D11CD3" w:rsidRDefault="00011419" w:rsidP="00011419">
      <w:pPr>
        <w:spacing w:after="0"/>
        <w:jc w:val="both"/>
        <w:rPr>
          <w:rFonts w:cs="Calibri"/>
        </w:rPr>
      </w:pPr>
      <w:r w:rsidRPr="00D11CD3">
        <w:rPr>
          <w:rFonts w:cs="Calibri"/>
        </w:rPr>
        <w:t xml:space="preserve">     Mjesto i datum:</w:t>
      </w:r>
    </w:p>
    <w:p w:rsidR="00011419" w:rsidRPr="00D11CD3" w:rsidRDefault="00011419" w:rsidP="00011419">
      <w:pPr>
        <w:spacing w:after="0"/>
        <w:jc w:val="both"/>
        <w:rPr>
          <w:rFonts w:cs="Calibri"/>
        </w:rPr>
      </w:pPr>
    </w:p>
    <w:p w:rsidR="00011419" w:rsidRPr="00D11CD3" w:rsidRDefault="00011419" w:rsidP="00011419">
      <w:pPr>
        <w:spacing w:after="0"/>
        <w:jc w:val="both"/>
        <w:rPr>
          <w:rFonts w:cs="Calibri"/>
        </w:rPr>
      </w:pPr>
      <w:r w:rsidRPr="00D11CD3">
        <w:rPr>
          <w:rFonts w:cs="Calibri"/>
        </w:rPr>
        <w:t>_____________________</w:t>
      </w:r>
      <w:r>
        <w:rPr>
          <w:rFonts w:cs="Calibri"/>
        </w:rPr>
        <w:t>____</w:t>
      </w:r>
      <w:r w:rsidRPr="00D11CD3">
        <w:rPr>
          <w:rFonts w:cs="Calibri"/>
        </w:rPr>
        <w:t xml:space="preserve"> </w:t>
      </w:r>
    </w:p>
    <w:p w:rsidR="00011419" w:rsidRPr="00D11CD3" w:rsidRDefault="00011419" w:rsidP="00011419">
      <w:pPr>
        <w:spacing w:after="0"/>
        <w:jc w:val="both"/>
        <w:rPr>
          <w:rFonts w:cs="Calibri"/>
        </w:rPr>
      </w:pPr>
      <w:r w:rsidRPr="00D11CD3">
        <w:rPr>
          <w:rFonts w:cs="Calibri"/>
        </w:rPr>
        <w:t xml:space="preserve">                                                                                                  _____________________________________</w:t>
      </w:r>
    </w:p>
    <w:p w:rsidR="00011419" w:rsidRPr="00D11CD3" w:rsidRDefault="00011419" w:rsidP="00011419">
      <w:pPr>
        <w:spacing w:after="0"/>
        <w:jc w:val="both"/>
        <w:rPr>
          <w:rFonts w:cs="Calibri"/>
          <w:sz w:val="20"/>
          <w:szCs w:val="20"/>
        </w:rPr>
      </w:pPr>
      <w:r w:rsidRPr="00D11CD3">
        <w:rPr>
          <w:rFonts w:cs="Calibri"/>
        </w:rPr>
        <w:tab/>
      </w:r>
      <w:r w:rsidRPr="00D11CD3">
        <w:rPr>
          <w:rFonts w:cs="Calibri"/>
        </w:rPr>
        <w:tab/>
      </w:r>
      <w:r w:rsidRPr="00D11CD3">
        <w:rPr>
          <w:rFonts w:cs="Calibri"/>
        </w:rPr>
        <w:tab/>
      </w:r>
      <w:r w:rsidRPr="00D11CD3">
        <w:rPr>
          <w:rFonts w:cs="Calibri"/>
        </w:rPr>
        <w:tab/>
      </w:r>
      <w:r w:rsidRPr="00D11CD3">
        <w:rPr>
          <w:rFonts w:cs="Calibri"/>
        </w:rPr>
        <w:tab/>
      </w:r>
      <w:r w:rsidRPr="00D11CD3">
        <w:rPr>
          <w:rFonts w:cs="Calibri"/>
        </w:rPr>
        <w:tab/>
      </w:r>
      <w:r w:rsidRPr="00D11CD3">
        <w:rPr>
          <w:rFonts w:cs="Calibri"/>
        </w:rPr>
        <w:tab/>
      </w:r>
      <w:r w:rsidRPr="00D11CD3">
        <w:rPr>
          <w:rFonts w:cs="Calibri"/>
          <w:sz w:val="20"/>
          <w:szCs w:val="20"/>
        </w:rPr>
        <w:t>(ime, prezime ovlaštene osobe po zakonu za</w:t>
      </w:r>
    </w:p>
    <w:p w:rsidR="00011419" w:rsidRPr="00D11CD3" w:rsidRDefault="00011419" w:rsidP="00011419">
      <w:pPr>
        <w:spacing w:after="0"/>
        <w:jc w:val="both"/>
        <w:rPr>
          <w:rFonts w:cs="Calibri"/>
          <w:sz w:val="20"/>
          <w:szCs w:val="20"/>
        </w:rPr>
      </w:pPr>
      <w:r w:rsidRPr="00D11CD3">
        <w:rPr>
          <w:rFonts w:cs="Calibri"/>
          <w:sz w:val="20"/>
          <w:szCs w:val="20"/>
        </w:rPr>
        <w:tab/>
      </w:r>
      <w:r w:rsidRPr="00D11CD3">
        <w:rPr>
          <w:rFonts w:cs="Calibri"/>
          <w:sz w:val="20"/>
          <w:szCs w:val="20"/>
        </w:rPr>
        <w:tab/>
      </w:r>
      <w:r w:rsidRPr="00D11CD3">
        <w:rPr>
          <w:rFonts w:cs="Calibri"/>
          <w:sz w:val="20"/>
          <w:szCs w:val="20"/>
        </w:rPr>
        <w:tab/>
      </w:r>
      <w:r w:rsidRPr="00D11CD3">
        <w:rPr>
          <w:rFonts w:cs="Calibri"/>
          <w:sz w:val="20"/>
          <w:szCs w:val="20"/>
        </w:rPr>
        <w:tab/>
      </w:r>
      <w:r w:rsidRPr="00D11CD3">
        <w:rPr>
          <w:rFonts w:cs="Calibri"/>
          <w:sz w:val="20"/>
          <w:szCs w:val="20"/>
        </w:rPr>
        <w:tab/>
      </w:r>
      <w:r w:rsidRPr="00D11CD3">
        <w:rPr>
          <w:rFonts w:cs="Calibri"/>
          <w:sz w:val="20"/>
          <w:szCs w:val="20"/>
        </w:rPr>
        <w:tab/>
        <w:t xml:space="preserve">                                   zastupanje Ponuditelja)</w:t>
      </w:r>
    </w:p>
    <w:p w:rsidR="00011419" w:rsidRPr="00D11CD3" w:rsidRDefault="00011419" w:rsidP="00011419">
      <w:pPr>
        <w:spacing w:after="0"/>
        <w:jc w:val="both"/>
        <w:rPr>
          <w:rFonts w:cs="Calibri"/>
        </w:rPr>
      </w:pPr>
    </w:p>
    <w:p w:rsidR="00011419" w:rsidRPr="00D11CD3" w:rsidRDefault="00011419" w:rsidP="00011419">
      <w:pPr>
        <w:spacing w:after="0"/>
        <w:jc w:val="both"/>
        <w:rPr>
          <w:rFonts w:cs="Calibri"/>
        </w:rPr>
      </w:pPr>
      <w:r w:rsidRPr="00D11CD3">
        <w:rPr>
          <w:rFonts w:cs="Calibri"/>
        </w:rPr>
        <w:tab/>
      </w:r>
      <w:r w:rsidRPr="00D11CD3">
        <w:rPr>
          <w:rFonts w:cs="Calibri"/>
        </w:rPr>
        <w:tab/>
      </w:r>
      <w:r w:rsidRPr="00D11CD3">
        <w:rPr>
          <w:rFonts w:cs="Calibri"/>
        </w:rPr>
        <w:tab/>
      </w:r>
      <w:r w:rsidRPr="00D11CD3">
        <w:rPr>
          <w:rFonts w:cs="Calibri"/>
        </w:rPr>
        <w:tab/>
        <w:t xml:space="preserve">    M.P.</w:t>
      </w:r>
      <w:r w:rsidRPr="00D11CD3">
        <w:rPr>
          <w:rFonts w:cs="Calibri"/>
        </w:rPr>
        <w:tab/>
      </w:r>
      <w:r w:rsidRPr="00D11CD3">
        <w:rPr>
          <w:rFonts w:cs="Calibri"/>
        </w:rPr>
        <w:tab/>
      </w:r>
      <w:r w:rsidRPr="00D11CD3">
        <w:rPr>
          <w:rFonts w:cs="Calibri"/>
        </w:rPr>
        <w:tab/>
        <w:t>____________________________________</w:t>
      </w:r>
    </w:p>
    <w:p w:rsidR="00011419" w:rsidRPr="003C42E2" w:rsidRDefault="00011419" w:rsidP="00011419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</w:t>
      </w:r>
      <w:r w:rsidRPr="00D11CD3">
        <w:rPr>
          <w:rFonts w:cs="Calibri"/>
          <w:sz w:val="20"/>
          <w:szCs w:val="20"/>
        </w:rPr>
        <w:t xml:space="preserve"> (potpis ovlaštene osobe po zakonu za zastupanje</w:t>
      </w:r>
      <w:r>
        <w:rPr>
          <w:rFonts w:cs="Calibri"/>
          <w:sz w:val="20"/>
          <w:szCs w:val="20"/>
        </w:rPr>
        <w:t xml:space="preserve"> Ponuditelja)</w:t>
      </w:r>
    </w:p>
    <w:p w:rsidR="00C3542C" w:rsidRPr="00D856A2" w:rsidRDefault="00C3542C" w:rsidP="00E86ED2">
      <w:pPr>
        <w:jc w:val="both"/>
      </w:pPr>
    </w:p>
    <w:sectPr w:rsidR="00C3542C" w:rsidRPr="00D85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D2" w:rsidRDefault="00E86ED2" w:rsidP="00E86ED2">
      <w:pPr>
        <w:spacing w:after="0" w:line="240" w:lineRule="auto"/>
      </w:pPr>
      <w:r>
        <w:separator/>
      </w:r>
    </w:p>
  </w:endnote>
  <w:end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D2" w:rsidRDefault="00E86ED2" w:rsidP="00E86ED2">
      <w:pPr>
        <w:spacing w:after="0" w:line="240" w:lineRule="auto"/>
      </w:pPr>
      <w:r>
        <w:separator/>
      </w:r>
    </w:p>
  </w:footnote>
  <w:foot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D2" w:rsidRDefault="00E86ED2" w:rsidP="00E86ED2">
    <w:pPr>
      <w:pStyle w:val="Zaglavlje"/>
      <w:jc w:val="center"/>
    </w:pPr>
    <w:r>
      <w:t>DOKUMENTACIJA O NABAVI</w:t>
    </w:r>
  </w:p>
  <w:p w:rsidR="00E86ED2" w:rsidRDefault="00E86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697"/>
    <w:multiLevelType w:val="hybridMultilevel"/>
    <w:tmpl w:val="13E6D986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0EA"/>
    <w:multiLevelType w:val="hybridMultilevel"/>
    <w:tmpl w:val="E9AA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C12"/>
    <w:multiLevelType w:val="hybridMultilevel"/>
    <w:tmpl w:val="658AD34A"/>
    <w:lvl w:ilvl="0" w:tplc="6CE4C80E">
      <w:start w:val="1"/>
      <w:numFmt w:val="decimal"/>
      <w:lvlText w:val="%1."/>
      <w:lvlJc w:val="left"/>
      <w:pPr>
        <w:ind w:left="316" w:hanging="284"/>
        <w:jc w:val="left"/>
      </w:pPr>
      <w:rPr>
        <w:rFonts w:hint="default"/>
        <w:w w:val="91"/>
        <w:lang w:val="hr-HR" w:eastAsia="hr-HR" w:bidi="hr-HR"/>
      </w:rPr>
    </w:lvl>
    <w:lvl w:ilvl="1" w:tplc="44FE16A4">
      <w:start w:val="1"/>
      <w:numFmt w:val="decimal"/>
      <w:lvlText w:val="%2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2" w:tplc="E77C0294">
      <w:numFmt w:val="bullet"/>
      <w:lvlText w:val="•"/>
      <w:lvlJc w:val="left"/>
      <w:pPr>
        <w:ind w:left="2002" w:hanging="360"/>
      </w:pPr>
      <w:rPr>
        <w:rFonts w:hint="default"/>
        <w:lang w:val="hr-HR" w:eastAsia="hr-HR" w:bidi="hr-HR"/>
      </w:rPr>
    </w:lvl>
    <w:lvl w:ilvl="3" w:tplc="56C2A6E2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4" w:tplc="BD5ABB0C">
      <w:numFmt w:val="bullet"/>
      <w:lvlText w:val="•"/>
      <w:lvlJc w:val="left"/>
      <w:pPr>
        <w:ind w:left="3928" w:hanging="360"/>
      </w:pPr>
      <w:rPr>
        <w:rFonts w:hint="default"/>
        <w:lang w:val="hr-HR" w:eastAsia="hr-HR" w:bidi="hr-HR"/>
      </w:rPr>
    </w:lvl>
    <w:lvl w:ilvl="5" w:tplc="58AC3458">
      <w:numFmt w:val="bullet"/>
      <w:lvlText w:val="•"/>
      <w:lvlJc w:val="left"/>
      <w:pPr>
        <w:ind w:left="4891" w:hanging="360"/>
      </w:pPr>
      <w:rPr>
        <w:rFonts w:hint="default"/>
        <w:lang w:val="hr-HR" w:eastAsia="hr-HR" w:bidi="hr-HR"/>
      </w:rPr>
    </w:lvl>
    <w:lvl w:ilvl="6" w:tplc="9AF4313A">
      <w:numFmt w:val="bullet"/>
      <w:lvlText w:val="•"/>
      <w:lvlJc w:val="left"/>
      <w:pPr>
        <w:ind w:left="5854" w:hanging="360"/>
      </w:pPr>
      <w:rPr>
        <w:rFonts w:hint="default"/>
        <w:lang w:val="hr-HR" w:eastAsia="hr-HR" w:bidi="hr-HR"/>
      </w:rPr>
    </w:lvl>
    <w:lvl w:ilvl="7" w:tplc="D49E3102">
      <w:numFmt w:val="bullet"/>
      <w:lvlText w:val="•"/>
      <w:lvlJc w:val="left"/>
      <w:pPr>
        <w:ind w:left="6817" w:hanging="360"/>
      </w:pPr>
      <w:rPr>
        <w:rFonts w:hint="default"/>
        <w:lang w:val="hr-HR" w:eastAsia="hr-HR" w:bidi="hr-HR"/>
      </w:rPr>
    </w:lvl>
    <w:lvl w:ilvl="8" w:tplc="6E901922">
      <w:numFmt w:val="bullet"/>
      <w:lvlText w:val="•"/>
      <w:lvlJc w:val="left"/>
      <w:pPr>
        <w:ind w:left="77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32278F5"/>
    <w:multiLevelType w:val="hybridMultilevel"/>
    <w:tmpl w:val="317A6A44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438C8"/>
    <w:multiLevelType w:val="hybridMultilevel"/>
    <w:tmpl w:val="82B85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2"/>
    <w:rsid w:val="00011419"/>
    <w:rsid w:val="00013EC3"/>
    <w:rsid w:val="001D2942"/>
    <w:rsid w:val="00205F38"/>
    <w:rsid w:val="002806EB"/>
    <w:rsid w:val="002E5EDA"/>
    <w:rsid w:val="00342C83"/>
    <w:rsid w:val="003D3A8E"/>
    <w:rsid w:val="00541ED1"/>
    <w:rsid w:val="006C3AFF"/>
    <w:rsid w:val="0077248F"/>
    <w:rsid w:val="00993216"/>
    <w:rsid w:val="00A64BF4"/>
    <w:rsid w:val="00C22C5F"/>
    <w:rsid w:val="00C3542C"/>
    <w:rsid w:val="00CB7C67"/>
    <w:rsid w:val="00D856A2"/>
    <w:rsid w:val="00E503B9"/>
    <w:rsid w:val="00E86ED2"/>
    <w:rsid w:val="00F97D08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F14B"/>
  <w15:chartTrackingRefBased/>
  <w15:docId w15:val="{D19FE4DF-DF1B-434E-A771-B7B0A61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3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1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aliases w:val="H3,Proposa"/>
    <w:basedOn w:val="Normal"/>
    <w:next w:val="Normal"/>
    <w:link w:val="Naslov3Char"/>
    <w:uiPriority w:val="99"/>
    <w:unhideWhenUsed/>
    <w:qFormat/>
    <w:rsid w:val="00CB7C6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ED2"/>
  </w:style>
  <w:style w:type="paragraph" w:styleId="Podnoje">
    <w:name w:val="footer"/>
    <w:basedOn w:val="Normal"/>
    <w:link w:val="Podno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ED2"/>
  </w:style>
  <w:style w:type="character" w:customStyle="1" w:styleId="Naslov3Char">
    <w:name w:val="Naslov 3 Char"/>
    <w:aliases w:val="H3 Char,Proposa Char"/>
    <w:basedOn w:val="Zadanifontodlomka"/>
    <w:link w:val="Naslov3"/>
    <w:uiPriority w:val="99"/>
    <w:rsid w:val="00CB7C67"/>
    <w:rPr>
      <w:rFonts w:ascii="Cambria" w:eastAsia="Times New Roman" w:hAnsi="Cambria" w:cs="Times New Roman"/>
      <w:b/>
      <w:bCs/>
      <w:color w:val="4F81BD"/>
    </w:rPr>
  </w:style>
  <w:style w:type="character" w:customStyle="1" w:styleId="Naslov1Char">
    <w:name w:val="Naslov 1 Char"/>
    <w:basedOn w:val="Zadanifontodlomka"/>
    <w:link w:val="Naslov1"/>
    <w:uiPriority w:val="9"/>
    <w:rsid w:val="00C35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35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3542C"/>
    <w:pPr>
      <w:widowControl w:val="0"/>
      <w:autoSpaceDE w:val="0"/>
      <w:autoSpaceDN w:val="0"/>
      <w:spacing w:after="0" w:line="240" w:lineRule="auto"/>
      <w:ind w:left="1036" w:hanging="360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C3542C"/>
    <w:pPr>
      <w:widowControl w:val="0"/>
      <w:autoSpaceDE w:val="0"/>
      <w:autoSpaceDN w:val="0"/>
      <w:spacing w:after="0" w:line="248" w:lineRule="exact"/>
      <w:ind w:left="467"/>
    </w:pPr>
    <w:rPr>
      <w:rFonts w:ascii="Arial" w:eastAsia="Arial" w:hAnsi="Arial" w:cs="Arial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011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uiPriority w:val="99"/>
    <w:rsid w:val="00011419"/>
    <w:pPr>
      <w:widowControl w:val="0"/>
      <w:autoSpaceDE w:val="0"/>
      <w:autoSpaceDN w:val="0"/>
      <w:adjustRightInd w:val="0"/>
      <w:spacing w:after="0" w:line="310" w:lineRule="exact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43">
    <w:name w:val="Font Style43"/>
    <w:uiPriority w:val="99"/>
    <w:rsid w:val="00011419"/>
    <w:rPr>
      <w:rFonts w:ascii="Calibri" w:hAnsi="Calibri"/>
      <w:b/>
      <w:color w:val="000000"/>
      <w:sz w:val="20"/>
    </w:rPr>
  </w:style>
  <w:style w:type="character" w:customStyle="1" w:styleId="FontStyle45">
    <w:name w:val="Font Style45"/>
    <w:uiPriority w:val="99"/>
    <w:rsid w:val="00011419"/>
    <w:rPr>
      <w:rFonts w:ascii="Calibri" w:hAnsi="Calibri"/>
      <w:color w:val="000000"/>
      <w:sz w:val="20"/>
    </w:rPr>
  </w:style>
  <w:style w:type="paragraph" w:styleId="Bezproreda">
    <w:name w:val="No Spacing"/>
    <w:aliases w:val="Sadržaj"/>
    <w:link w:val="BezproredaChar"/>
    <w:uiPriority w:val="1"/>
    <w:qFormat/>
    <w:rsid w:val="00011419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Sadržaj Char"/>
    <w:link w:val="Bezproreda"/>
    <w:uiPriority w:val="1"/>
    <w:rsid w:val="0001141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8</cp:revision>
  <cp:lastPrinted>2018-06-19T11:29:00Z</cp:lastPrinted>
  <dcterms:created xsi:type="dcterms:W3CDTF">2018-06-19T08:55:00Z</dcterms:created>
  <dcterms:modified xsi:type="dcterms:W3CDTF">2018-06-19T11:32:00Z</dcterms:modified>
</cp:coreProperties>
</file>