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CA08" w14:textId="72796523" w:rsidR="00391084" w:rsidRDefault="00391084" w:rsidP="00327FFD">
      <w:pPr>
        <w:pStyle w:val="Bezproreda"/>
        <w:rPr>
          <w:lang w:val="hr-HR"/>
        </w:rPr>
      </w:pPr>
    </w:p>
    <w:p w14:paraId="3629EDE5" w14:textId="01983F8A" w:rsidR="00492083" w:rsidRDefault="00492083" w:rsidP="004C631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48CA4056" w14:textId="12130DB8" w:rsidR="00492083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020F0F" w14:textId="6A08634D" w:rsidR="00492083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D66B4C" w14:textId="15D248D1" w:rsidR="00492083" w:rsidRDefault="00F26494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2469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2CA1F2A7" wp14:editId="3F403951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28670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3235" w14:textId="79C146A9" w:rsidR="00492083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3D2D34" w14:textId="551ED37D" w:rsidR="00492083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56623C" w14:textId="0381637C" w:rsidR="00492083" w:rsidRDefault="00492083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7798B" w14:textId="6A8BB0B7" w:rsidR="003379D4" w:rsidRDefault="003379D4" w:rsidP="008A394A">
      <w:pPr>
        <w:rPr>
          <w:rFonts w:ascii="Times New Roman" w:hAnsi="Times New Roman" w:cs="Times New Roman"/>
          <w:sz w:val="48"/>
          <w:szCs w:val="48"/>
          <w:lang w:val="hr-HR"/>
        </w:rPr>
      </w:pPr>
    </w:p>
    <w:p w14:paraId="523BC6CF" w14:textId="77777777" w:rsidR="008A394A" w:rsidRPr="008A394A" w:rsidRDefault="008A394A" w:rsidP="008A39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6EA115E" w14:textId="139C347F" w:rsidR="003379D4" w:rsidRDefault="00C61C08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6992B" wp14:editId="556A3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5028C" w14:textId="77777777" w:rsidR="00C61C08" w:rsidRPr="00C61C08" w:rsidRDefault="00C61C08" w:rsidP="00C61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C08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72"/>
                                <w:szCs w:val="72"/>
                                <w:lang w:val="hr-H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Provedbeni program Općine Kalnik za razdoblje od 2021. do 2025. godine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699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2CC5028C" w14:textId="77777777" w:rsidR="00C61C08" w:rsidRPr="00C61C08" w:rsidRDefault="00C61C08" w:rsidP="00C61C08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1C08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72"/>
                          <w:szCs w:val="72"/>
                          <w:lang w:val="hr-H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Provedbeni program Općine Kalnik za razdoblje od 2021. do 2025. godine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51A72" w14:textId="08C4745D" w:rsidR="003379D4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6B94CD93" w14:textId="469F62DC" w:rsidR="003379D4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6BA05F78" w14:textId="027B7EBA" w:rsidR="003379D4" w:rsidRDefault="003379D4" w:rsidP="001F12D9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56B94A0F" w14:textId="1D5B0CE7" w:rsidR="003379D4" w:rsidRDefault="003379D4" w:rsidP="00C61C08">
      <w:pPr>
        <w:spacing w:after="0"/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45FF257D" w14:textId="1BE2FDF6" w:rsidR="003379D4" w:rsidRDefault="003379D4" w:rsidP="001F12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359843" w14:textId="13CCD666" w:rsidR="0017407F" w:rsidRPr="00C61C08" w:rsidRDefault="00F26494" w:rsidP="00C61C0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C61C08">
        <w:rPr>
          <w:rFonts w:ascii="Times New Roman" w:hAnsi="Times New Roman" w:cs="Times New Roman"/>
          <w:color w:val="808080" w:themeColor="background1" w:themeShade="80"/>
          <w:sz w:val="32"/>
          <w:szCs w:val="32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PROSINAC</w:t>
      </w:r>
      <w:r w:rsidR="0017407F" w:rsidRPr="00C61C08">
        <w:rPr>
          <w:rFonts w:ascii="Times New Roman" w:hAnsi="Times New Roman" w:cs="Times New Roman"/>
          <w:color w:val="808080" w:themeColor="background1" w:themeShade="80"/>
          <w:sz w:val="32"/>
          <w:szCs w:val="32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C61C08">
        <w:rPr>
          <w:rFonts w:ascii="Times New Roman" w:hAnsi="Times New Roman" w:cs="Times New Roman"/>
          <w:color w:val="808080" w:themeColor="background1" w:themeShade="80"/>
          <w:sz w:val="32"/>
          <w:szCs w:val="32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17407F" w:rsidRPr="00C61C08">
        <w:rPr>
          <w:rFonts w:ascii="Times New Roman" w:hAnsi="Times New Roman" w:cs="Times New Roman"/>
          <w:color w:val="808080" w:themeColor="background1" w:themeShade="80"/>
          <w:sz w:val="32"/>
          <w:szCs w:val="32"/>
          <w:lang w:val="hr-H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2021.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-1400429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44956D" w14:textId="4DB9D885" w:rsidR="00C04F16" w:rsidRPr="004D7032" w:rsidRDefault="00D80FC3" w:rsidP="00933330">
          <w:pPr>
            <w:pStyle w:val="TOCNaslov"/>
            <w:pBdr>
              <w:top w:val="triple" w:sz="4" w:space="0" w:color="002060"/>
              <w:left w:val="triple" w:sz="4" w:space="4" w:color="002060"/>
              <w:bottom w:val="triple" w:sz="4" w:space="1" w:color="002060"/>
              <w:right w:val="triple" w:sz="4" w:space="4" w:color="002060"/>
              <w:between w:val="triple" w:sz="4" w:space="0" w:color="002060"/>
              <w:bar w:val="triple" w:sz="4" w:color="002060"/>
            </w:pBdr>
            <w:shd w:val="clear" w:color="auto" w:fill="F2F2F2" w:themeFill="background1" w:themeFillShade="F2"/>
            <w:spacing w:before="0"/>
            <w:rPr>
              <w:rFonts w:ascii="Times New Roman" w:hAnsi="Times New Roman" w:cs="Times New Roman"/>
              <w:color w:val="002060"/>
              <w:sz w:val="36"/>
              <w:szCs w:val="36"/>
              <w:lang w:val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D7032">
            <w:rPr>
              <w:rFonts w:ascii="Times New Roman" w:hAnsi="Times New Roman" w:cs="Times New Roman"/>
              <w:color w:val="002060"/>
              <w:sz w:val="36"/>
              <w:szCs w:val="36"/>
              <w:lang w:val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SADRŽAJ</w:t>
          </w:r>
        </w:p>
        <w:p w14:paraId="06022F23" w14:textId="17311AD9" w:rsidR="003E34DA" w:rsidRPr="002C036C" w:rsidRDefault="00D64FCE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C036C">
            <w:rPr>
              <w:rFonts w:ascii="Times New Roman" w:hAnsi="Times New Roman" w:cs="Times New Roman"/>
              <w:i/>
              <w:iCs/>
              <w:color w:val="44546A" w:themeColor="text2"/>
              <w:sz w:val="24"/>
              <w:szCs w:val="24"/>
            </w:rPr>
            <w:fldChar w:fldCharType="begin"/>
          </w:r>
          <w:r w:rsidRPr="002C036C">
            <w:rPr>
              <w:rFonts w:ascii="Times New Roman" w:hAnsi="Times New Roman" w:cs="Times New Roman"/>
              <w:i/>
              <w:iCs/>
              <w:color w:val="44546A" w:themeColor="text2"/>
              <w:sz w:val="24"/>
              <w:szCs w:val="24"/>
            </w:rPr>
            <w:instrText xml:space="preserve"> TOC \o "1-3" \h \z \u </w:instrText>
          </w:r>
          <w:r w:rsidRPr="002C036C">
            <w:rPr>
              <w:rFonts w:ascii="Times New Roman" w:hAnsi="Times New Roman" w:cs="Times New Roman"/>
              <w:i/>
              <w:iCs/>
              <w:color w:val="44546A" w:themeColor="text2"/>
              <w:sz w:val="24"/>
              <w:szCs w:val="24"/>
            </w:rPr>
            <w:fldChar w:fldCharType="separate"/>
          </w:r>
          <w:hyperlink w:anchor="_Toc90990778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PREDGOVOR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_Toc90990778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CD70019" w14:textId="78CD276A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79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UVOD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_Toc90990779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F2B8343" w14:textId="041BDC46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2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Djelokrug rada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_Toc90990782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357ACC8" w14:textId="05C30649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3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Vizija Općine Kalnik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_Toc90990783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58C4FD9" w14:textId="0861D88E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4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Misija Općine Kalnik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_Toc90990784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2DFED7B" w14:textId="1546D3AF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5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Organizacijska struktura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_Toc90990785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3A6639F" w14:textId="2CD75FD7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6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 RAZVOJNIH IZAZOVA I POTREBA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_Toc90990786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1489FBB" w14:textId="53F60D30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7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PRIORITETI DJELOVANJA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_Toc90990787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A24A207" w14:textId="311E9B8C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8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POPIS MJERA ZA PROVEDBU POSEBNIH CILJEVA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_Toc90990788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A6898E6" w14:textId="746267F4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89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INDIKATIVNI FINANCIJSKI OKVIR ZA PROVEDBU MJERA, AKTIVNOSTI I PROJEKATA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4C6312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…………………………………………………………………………………………………………..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_Toc90990789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9BE656D" w14:textId="7A10DF5C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0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OKVIR ZA PRAĆENJE I IZVJEŠTAVANJE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_Toc90990790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845F771" w14:textId="2D1BD84B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1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DRUGI PODACI O MJERI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_Toc90990791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F3272A8" w14:textId="3174665A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2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8.1.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Doprinos mjera Općine Kalnik ispunjenju obaveza uređenih posebnim nacionalnim propisima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_Toc90990792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D657140" w14:textId="0A64CA57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3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8.2.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Doprinos mjera Općine Kalnik provedbi zajedničkih prioriteta Europske unije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_Toc90990793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7B64C0A" w14:textId="6AAB46FA" w:rsidR="003E34DA" w:rsidRPr="002C036C" w:rsidRDefault="00135B65" w:rsidP="004C6312">
          <w:pPr>
            <w:pStyle w:val="Sadraj2"/>
            <w:spacing w:line="276" w:lineRule="auto"/>
            <w:ind w:left="710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4" w:history="1"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8.3.</w:t>
            </w:r>
            <w:r w:rsidR="003E34DA" w:rsidRPr="002C036C">
              <w:rPr>
                <w:rFonts w:ascii="Times New Roman" w:eastAsiaTheme="minorEastAsia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hr-HR"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Style w:val="Hiperveza"/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Doprinos mjera Općine Kalnik provedbi ciljeva/podciljeva održivog razvoja UN Agende 2030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_Toc90990794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78FE06A" w14:textId="5FF3D5C2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5" w:history="1">
            <w:r w:rsidR="003E34DA" w:rsidRPr="002C036C">
              <w:rPr>
                <w:rStyle w:val="Hiperveza"/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POPIS SLIKA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_Toc90990795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5A138F8" w14:textId="1ACA2D76" w:rsidR="003E34DA" w:rsidRPr="002C036C" w:rsidRDefault="00135B65" w:rsidP="004C6312">
          <w:pPr>
            <w:pStyle w:val="Sadraj1"/>
            <w:spacing w:line="276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color w:val="000000" w:themeColor="text1"/>
              <w:sz w:val="24"/>
              <w:szCs w:val="24"/>
              <w:lang w:val="hr-HR" w:eastAsia="hr-H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90990796" w:history="1">
            <w:r w:rsidR="003E34DA" w:rsidRPr="002C036C">
              <w:rPr>
                <w:rStyle w:val="Hiperveza"/>
                <w:rFonts w:ascii="Times New Roman" w:hAnsi="Times New Roman" w:cs="Times New Roman"/>
                <w:bCs/>
                <w:i/>
                <w:iCs/>
                <w:noProof/>
                <w:color w:val="000000" w:themeColor="text1"/>
                <w:sz w:val="24"/>
                <w:szCs w:val="24"/>
                <w:lang w:val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POPIS TABLICA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_Toc90990796 \h </w:instrTex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3E34DA" w:rsidRPr="002C036C">
              <w:rPr>
                <w:rFonts w:ascii="Times New Roman" w:hAnsi="Times New Roman" w:cs="Times New Roman"/>
                <w:i/>
                <w:iCs/>
                <w:noProof/>
                <w:webHidden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1CEBDA1" w14:textId="751362AC" w:rsidR="00D64FCE" w:rsidRDefault="00D64FCE" w:rsidP="004C6312">
          <w:pPr>
            <w:spacing w:line="276" w:lineRule="auto"/>
            <w:jc w:val="both"/>
          </w:pPr>
          <w:r w:rsidRPr="002C036C">
            <w:rPr>
              <w:rFonts w:ascii="Times New Roman" w:hAnsi="Times New Roman" w:cs="Times New Roman"/>
              <w:b/>
              <w:bCs/>
              <w:i/>
              <w:iCs/>
              <w:color w:val="44546A" w:themeColor="text2"/>
              <w:sz w:val="24"/>
              <w:szCs w:val="24"/>
              <w:lang w:val="hr-HR"/>
            </w:rPr>
            <w:fldChar w:fldCharType="end"/>
          </w:r>
        </w:p>
      </w:sdtContent>
    </w:sdt>
    <w:p w14:paraId="5FF2D388" w14:textId="1A7FB26F" w:rsidR="00492083" w:rsidRDefault="00492083" w:rsidP="0049208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FED075E" w14:textId="33408015" w:rsidR="00492083" w:rsidRDefault="00492083" w:rsidP="00492083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D57E2A9" w14:textId="77777777" w:rsidR="006F0E78" w:rsidRDefault="006F0E78" w:rsidP="00492083">
      <w:pPr>
        <w:jc w:val="both"/>
        <w:rPr>
          <w:rFonts w:ascii="Times New Roman" w:hAnsi="Times New Roman" w:cs="Times New Roman"/>
          <w:sz w:val="28"/>
          <w:szCs w:val="28"/>
          <w:lang w:val="hr-HR"/>
        </w:rPr>
        <w:sectPr w:rsidR="006F0E78" w:rsidSect="006F0E78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0299BC" w14:textId="3CA423C3" w:rsidR="009E29CE" w:rsidRPr="004D7032" w:rsidRDefault="00AC227C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FF0000"/>
          <w:bar w:val="triple" w:sz="4" w:color="FF0000"/>
        </w:pBdr>
        <w:shd w:val="clear" w:color="auto" w:fill="F2F2F2" w:themeFill="background1" w:themeFillShade="F2"/>
        <w:spacing w:before="0" w:after="240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90990778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PREDGOVOR</w:t>
      </w:r>
      <w:bookmarkEnd w:id="0"/>
    </w:p>
    <w:p w14:paraId="067510E6" w14:textId="0020A054" w:rsidR="00096E40" w:rsidRPr="00013D9A" w:rsidRDefault="00013D9A" w:rsidP="002D09C9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013D9A">
        <w:rPr>
          <w:rFonts w:ascii="Times New Roman" w:hAnsi="Times New Roman" w:cs="Times New Roman"/>
          <w:sz w:val="24"/>
          <w:lang w:val="hr-HR"/>
        </w:rPr>
        <w:t> </w:t>
      </w:r>
      <w:r w:rsidR="00096E40">
        <w:rPr>
          <w:rFonts w:ascii="Times New Roman" w:hAnsi="Times New Roman" w:cs="Times New Roman"/>
          <w:sz w:val="24"/>
          <w:lang w:val="hr-HR"/>
        </w:rPr>
        <w:t>Poštovani,</w:t>
      </w:r>
    </w:p>
    <w:p w14:paraId="0AFB7E9D" w14:textId="203112C1" w:rsidR="00013D9A" w:rsidRPr="00013D9A" w:rsidRDefault="00B61F1D" w:rsidP="002D09C9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</w:t>
      </w:r>
      <w:r w:rsidR="00013D9A" w:rsidRPr="00013D9A">
        <w:rPr>
          <w:rFonts w:ascii="Times New Roman" w:hAnsi="Times New Roman" w:cs="Times New Roman"/>
          <w:sz w:val="24"/>
          <w:lang w:val="hr-HR"/>
        </w:rPr>
        <w:t xml:space="preserve">vaj Provedbeni program Općine Kalnik kao jedinice lokalne samouprave za novo mandatno razdoblje temelj je planiranja razvojnih politika i projekata, kao i sredstvo kvalitetne komunikacije ciljeva općinske uprave s građanima, poduzetnicima, ulagačima i posjetiteljima. Program definira viziju razvoja Općine kao i strateške razvojne ciljeve te ključne inicijative i razvojne mjere u periodu od 2021. do 2025. godine. </w:t>
      </w:r>
    </w:p>
    <w:p w14:paraId="238FC837" w14:textId="57476AD4" w:rsidR="00013D9A" w:rsidRPr="00013D9A" w:rsidRDefault="00013D9A" w:rsidP="002D09C9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013D9A">
        <w:rPr>
          <w:rFonts w:ascii="Times New Roman" w:hAnsi="Times New Roman" w:cs="Times New Roman"/>
          <w:sz w:val="24"/>
          <w:lang w:val="hr-HR"/>
        </w:rPr>
        <w:t>Općina Kalnik ima zadaću kontinuirano unaprjeđivati kvalitetu života svojih stanovnika, te se angažirati i djelovati s ciljem ostvarenja značajnog napretka u svim područjima razvoja. Upravo je navedeno polazišna osnova svakog projekta i ulaganja koji se planiraju realizirati u mandatnom razdoblju, a razdoblje pred nama je razdoblje u kojemu nam se otvaraju brojne prilike učiniti život u općini Kalnik još boljim i kvalitetnijim u nastojanju da postanemo napredna i održiva ruralna sredina.</w:t>
      </w:r>
    </w:p>
    <w:p w14:paraId="5A4AD54F" w14:textId="7050A18C" w:rsidR="00013D9A" w:rsidRPr="00013D9A" w:rsidRDefault="00013D9A" w:rsidP="002D09C9">
      <w:pPr>
        <w:spacing w:line="276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013D9A">
        <w:rPr>
          <w:rFonts w:ascii="Times New Roman" w:hAnsi="Times New Roman" w:cs="Times New Roman"/>
          <w:sz w:val="24"/>
          <w:lang w:val="hr-HR"/>
        </w:rPr>
        <w:t>Buduća proračunska ulaganja i korištenje raspoloživih sufinanciranja iz europskih fondova, odnositi će se na jasno izražene zajedničke strateške ciljeve koji su usmjereni prema daljnjem stvaranju i prosperitetu svih sastavnica društva i gospodarstva, rezultat čega će biti napredna i uspješna općina na dobrobit sadašnjih i budućih generacija.</w:t>
      </w:r>
    </w:p>
    <w:p w14:paraId="62B9F194" w14:textId="60526866" w:rsidR="006F0E78" w:rsidRPr="002D09C9" w:rsidRDefault="00013D9A" w:rsidP="002D09C9">
      <w:pPr>
        <w:spacing w:line="276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013D9A">
        <w:rPr>
          <w:rFonts w:ascii="Times New Roman" w:hAnsi="Times New Roman" w:cs="Times New Roman"/>
          <w:sz w:val="24"/>
          <w:lang w:val="hr-HR"/>
        </w:rPr>
        <w:t>Općinski načelnik Općine Kalnik</w:t>
      </w:r>
    </w:p>
    <w:p w14:paraId="7ADC0285" w14:textId="61F2DC42" w:rsidR="00FF1E23" w:rsidRPr="00FF1E23" w:rsidRDefault="000A1D29" w:rsidP="000A1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F1E23" w:rsidRPr="00FF1E23">
        <w:rPr>
          <w:rFonts w:ascii="Times New Roman" w:hAnsi="Times New Roman" w:cs="Times New Roman"/>
          <w:sz w:val="24"/>
          <w:szCs w:val="24"/>
        </w:rPr>
        <w:t>Krunoslav Đurec</w:t>
      </w:r>
    </w:p>
    <w:p w14:paraId="024CCD4E" w14:textId="6572DE2A" w:rsidR="006F0E78" w:rsidRDefault="006F0E78" w:rsidP="006F0E78"/>
    <w:p w14:paraId="02C1CCD3" w14:textId="77777777" w:rsidR="00F26494" w:rsidRDefault="00F26494" w:rsidP="006F0E78"/>
    <w:p w14:paraId="6DDC2D44" w14:textId="12B2CD66" w:rsidR="006F0E78" w:rsidRDefault="006F0E78" w:rsidP="006F0E78"/>
    <w:p w14:paraId="707E7694" w14:textId="5C6C1856" w:rsidR="006F0E78" w:rsidRDefault="006F0E78" w:rsidP="006F0E78"/>
    <w:p w14:paraId="6EA5E2E2" w14:textId="77777777" w:rsidR="00F26494" w:rsidRDefault="00F26494" w:rsidP="006F0E78"/>
    <w:p w14:paraId="6AA7C1E5" w14:textId="41703E7C" w:rsidR="006F0E78" w:rsidRDefault="006F0E78" w:rsidP="006F0E78"/>
    <w:p w14:paraId="0A1A0021" w14:textId="39D05A73" w:rsidR="006F0E78" w:rsidRDefault="006F0E78" w:rsidP="006F0E78"/>
    <w:p w14:paraId="092AC260" w14:textId="7852A37D" w:rsidR="006F0E78" w:rsidRDefault="006F0E78" w:rsidP="006F0E78"/>
    <w:p w14:paraId="3974C7E3" w14:textId="6E92DB01" w:rsidR="006F0E78" w:rsidRDefault="006F0E78" w:rsidP="006F0E78"/>
    <w:p w14:paraId="32614882" w14:textId="77777777" w:rsidR="00BF0B9D" w:rsidRPr="006F0E78" w:rsidRDefault="00BF0B9D" w:rsidP="00F26494">
      <w:pPr>
        <w:spacing w:after="0"/>
      </w:pPr>
    </w:p>
    <w:p w14:paraId="146D9AAB" w14:textId="0113D6C5" w:rsidR="00B90735" w:rsidRPr="004D7032" w:rsidRDefault="00AC227C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line="276" w:lineRule="auto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90990779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UVOD</w:t>
      </w:r>
      <w:bookmarkEnd w:id="1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765FF1" w14:textId="0F182930" w:rsidR="00306B1D" w:rsidRPr="008B0DCC" w:rsidRDefault="00306B1D" w:rsidP="00F2649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06B1D">
        <w:rPr>
          <w:rFonts w:ascii="Times New Roman" w:hAnsi="Times New Roman" w:cs="Times New Roman"/>
          <w:sz w:val="24"/>
          <w:szCs w:val="24"/>
          <w:lang w:val="hr-HR"/>
        </w:rPr>
        <w:t xml:space="preserve">Na temelju Zakona o sustavu strateškog planiranja i upravljanja razvojem Republike Hrvatske (NN 123/17) te Uredbe o smjernicama za izradu akata strateškog planiranja od nacionalnog značaja i od značaja za jedinice lokalne i područne (regionalne) samouprave (NN 89/18) </w:t>
      </w:r>
      <w:r w:rsidR="00C30062">
        <w:rPr>
          <w:rFonts w:ascii="Times New Roman" w:hAnsi="Times New Roman" w:cs="Times New Roman"/>
          <w:sz w:val="24"/>
          <w:szCs w:val="24"/>
          <w:lang w:val="hr-HR"/>
        </w:rPr>
        <w:t xml:space="preserve">zakonska obveza jedinica lokalne i područne (regionalne) samouprave je </w:t>
      </w:r>
      <w:r w:rsidR="00C30062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izrada provedbenog programa</w:t>
      </w:r>
      <w:r w:rsidR="00C30062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  <w:r w:rsidR="002224C3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06B1D">
        <w:rPr>
          <w:rFonts w:ascii="Times New Roman" w:hAnsi="Times New Roman" w:cs="Times New Roman"/>
          <w:sz w:val="24"/>
          <w:szCs w:val="24"/>
          <w:lang w:val="hr-HR"/>
        </w:rPr>
        <w:t>rovedbeni program jedinic</w:t>
      </w:r>
      <w:r w:rsidR="002224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06B1D">
        <w:rPr>
          <w:rFonts w:ascii="Times New Roman" w:hAnsi="Times New Roman" w:cs="Times New Roman"/>
          <w:sz w:val="24"/>
          <w:szCs w:val="24"/>
          <w:lang w:val="hr-HR"/>
        </w:rPr>
        <w:t xml:space="preserve"> lokalne samouprave o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buhvaća</w:t>
      </w:r>
      <w:r w:rsidRPr="00306B1D">
        <w:rPr>
          <w:rFonts w:ascii="Times New Roman" w:hAnsi="Times New Roman" w:cs="Times New Roman"/>
          <w:sz w:val="24"/>
          <w:szCs w:val="24"/>
          <w:lang w:val="hr-HR"/>
        </w:rPr>
        <w:t xml:space="preserve"> mandatno razdoblje</w:t>
      </w:r>
      <w:r w:rsidR="00C30062">
        <w:rPr>
          <w:rFonts w:ascii="Times New Roman" w:hAnsi="Times New Roman" w:cs="Times New Roman"/>
          <w:sz w:val="24"/>
          <w:szCs w:val="24"/>
          <w:lang w:val="hr-HR"/>
        </w:rPr>
        <w:t xml:space="preserve"> 2021.-2025.</w:t>
      </w:r>
      <w:r w:rsidRPr="00306B1D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222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06B1D">
        <w:rPr>
          <w:rFonts w:ascii="Times New Roman" w:hAnsi="Times New Roman" w:cs="Times New Roman"/>
          <w:sz w:val="24"/>
          <w:szCs w:val="24"/>
          <w:lang w:val="hr-HR"/>
        </w:rPr>
        <w:t xml:space="preserve">opisuje prioritetne mjere i aktivnosti za provedbu ciljeva iz povezanih, hijerarhijski viših akata strateškog planiranja od nacionalnog značaja i od značaja za jedinice lokalne i područne (regionalne) samouprave. </w:t>
      </w:r>
      <w:r w:rsidR="002224C3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Provedbeni program</w:t>
      </w:r>
      <w:r w:rsidR="002224C3">
        <w:rPr>
          <w:rFonts w:ascii="Times New Roman" w:hAnsi="Times New Roman" w:cs="Times New Roman"/>
          <w:sz w:val="24"/>
          <w:szCs w:val="24"/>
          <w:lang w:val="hr-HR"/>
        </w:rPr>
        <w:t xml:space="preserve"> za mandatno razdoblje donosi izvršno tijelo jedinica lokalne i područne (regionalne) samouprave.</w:t>
      </w:r>
    </w:p>
    <w:p w14:paraId="260BC1E2" w14:textId="23726F4E" w:rsidR="00AA4D3E" w:rsidRDefault="00AA4D3E" w:rsidP="002D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r w:rsidR="002F026B">
        <w:rPr>
          <w:rFonts w:ascii="Times New Roman" w:hAnsi="Times New Roman" w:cs="Times New Roman"/>
          <w:sz w:val="24"/>
          <w:szCs w:val="24"/>
          <w:lang w:val="hr-HR"/>
        </w:rPr>
        <w:t>Kalnik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stvara pretpostavke za nova ulaganja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područja od interesa za 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svoje stanovništvo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provedbom 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 xml:space="preserve">programa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projekata koje doprinose </w:t>
      </w:r>
      <w:r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realizaciji ciljeva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C19C61B" w14:textId="7824CDBD" w:rsidR="00AA4D3E" w:rsidRPr="00AA4D3E" w:rsidRDefault="002F026B" w:rsidP="0020707A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Ubrzavanje ekonomskog rasta i lokalnog razvoja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3D1CCD4" w14:textId="36F5B3A9" w:rsidR="00AA4D3E" w:rsidRPr="00AA4D3E" w:rsidRDefault="002F026B" w:rsidP="0020707A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Stvaranje uvjeta za poželjan život u općini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913F736" w14:textId="0AFA38BC" w:rsidR="00AA4D3E" w:rsidRPr="00B61F1D" w:rsidRDefault="002F026B" w:rsidP="0020707A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Energetski nezavisna općina - lokalna proizvodnja energije</w:t>
      </w:r>
      <w:r w:rsidR="002853E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F652AF" w14:textId="7F279466" w:rsidR="00C44FF6" w:rsidRPr="002D09C9" w:rsidRDefault="00AA4D3E" w:rsidP="002D187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972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mandatnom razdoblju 2021.-2025.</w:t>
      </w:r>
      <w:r w:rsidR="008C0DD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</w:t>
      </w:r>
      <w:r w:rsidR="0047590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8C0DD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Kalnik</w:t>
      </w:r>
      <w:r w:rsidRPr="004972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planira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</w:t>
      </w:r>
      <w:r w:rsidR="0047590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vedbu</w:t>
      </w:r>
      <w:r w:rsidR="006419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41976" w:rsidRPr="00207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sljedećih</w:t>
      </w:r>
      <w:r w:rsidR="006D7568" w:rsidRPr="002070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aktivnosti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unaprjeđenje </w:t>
      </w:r>
      <w:r w:rsidR="006419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prometne i ostale infrastrukture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području općine, razvoj i uspostav</w:t>
      </w:r>
      <w:r w:rsidR="00E5474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održivog sustava vodoopskrbe i odvodnje, razvoj poduzetničke </w:t>
      </w:r>
      <w:r w:rsidR="004A2F4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turističke 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infrastrukture,</w:t>
      </w:r>
      <w:r w:rsidR="000E08B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D75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učinkovito upravljanje javnom imovinom, 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dodjel</w:t>
      </w:r>
      <w:r w:rsidR="000E08B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pomoći ugroženim kućanstvima, izgradnj</w:t>
      </w:r>
      <w:r w:rsidR="000E08B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sportsko vatrogasnih centara,</w:t>
      </w:r>
      <w:r w:rsidR="000E08B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kulturnih i sakralnih objekata, </w:t>
      </w:r>
      <w:r w:rsidR="002D18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postavljanje 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energetski učinkovit</w:t>
      </w:r>
      <w:r w:rsidR="002D18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javn</w:t>
      </w:r>
      <w:r w:rsidR="008A34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rasvjet</w:t>
      </w:r>
      <w:r w:rsidR="008A34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učinkovito gospodarenje otpadom, provedb</w:t>
      </w:r>
      <w:r w:rsidR="00E5742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915F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predškolskog odgoja, ulaganja u objekte osnovnoškolskih ustanova, </w:t>
      </w:r>
      <w:r w:rsidR="00DF29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poticanje nataliteta te sprječavanje iseljavanja stanovništva, razvoj sporta i rekreacije, promicanje kulture i kulturnih sadržaja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ulaganja u kulturne i sakralnje objekte, </w:t>
      </w:r>
      <w:r w:rsidR="00CA1E8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izgradnj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CA1E8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održavanje komunalne infrastrukture, javnih površina, zaštit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CA1E8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unaprjeđenje zdravlja građana, pružanje vatrogas</w:t>
      </w:r>
      <w:r w:rsidR="0056571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 i civilne zaštite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provedbu </w:t>
      </w:r>
      <w:r w:rsidR="0056571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geodetsko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56571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katastarske izmjere Općine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k</w:t>
      </w:r>
      <w:r w:rsidR="00D00B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 i sufin</w:t>
      </w:r>
      <w:r w:rsidR="00D00B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nciranje </w:t>
      </w:r>
      <w:r w:rsidR="0056571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javn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ih</w:t>
      </w:r>
      <w:r w:rsidR="0056571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radov</w:t>
      </w:r>
      <w:r w:rsidR="00BA43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CA1E8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643A3357" w14:textId="286C6916" w:rsidR="00AA4D3E" w:rsidRDefault="000273ED" w:rsidP="002D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Osim navedenoga, </w:t>
      </w:r>
      <w:r w:rsidR="00D96E0C">
        <w:rPr>
          <w:rFonts w:ascii="Times New Roman" w:hAnsi="Times New Roman" w:cs="Times New Roman"/>
          <w:sz w:val="24"/>
          <w:szCs w:val="24"/>
          <w:lang w:val="hr-HR"/>
        </w:rPr>
        <w:t>u novom mandatnom razdoblju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6B1D">
        <w:rPr>
          <w:rFonts w:ascii="Times New Roman" w:hAnsi="Times New Roman" w:cs="Times New Roman"/>
          <w:sz w:val="24"/>
          <w:szCs w:val="24"/>
          <w:lang w:val="hr-HR"/>
        </w:rPr>
        <w:t>jedan od prioriteta bit će</w:t>
      </w:r>
      <w:r w:rsidR="00E378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6E0C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AA4D3E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naprjeđenj</w:t>
      </w:r>
      <w:r w:rsidR="005A07DB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FA734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efikasnosti</w:t>
      </w:r>
      <w:r w:rsidR="00AA4D3E"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rada Općine</w:t>
      </w:r>
      <w:r w:rsidR="00190DC6">
        <w:rPr>
          <w:rFonts w:ascii="Times New Roman" w:hAnsi="Times New Roman" w:cs="Times New Roman"/>
          <w:sz w:val="24"/>
          <w:szCs w:val="24"/>
          <w:lang w:val="hr-HR"/>
        </w:rPr>
        <w:t>, kao i</w:t>
      </w:r>
      <w:r w:rsidR="00B51EAE">
        <w:rPr>
          <w:rFonts w:ascii="Times New Roman" w:hAnsi="Times New Roman" w:cs="Times New Roman"/>
          <w:sz w:val="24"/>
          <w:szCs w:val="24"/>
          <w:lang w:val="hr-HR"/>
        </w:rPr>
        <w:t xml:space="preserve"> suradnja s</w:t>
      </w:r>
      <w:r w:rsidR="00190DC6">
        <w:rPr>
          <w:rFonts w:ascii="Times New Roman" w:hAnsi="Times New Roman" w:cs="Times New Roman"/>
          <w:sz w:val="24"/>
          <w:szCs w:val="24"/>
          <w:lang w:val="hr-HR"/>
        </w:rPr>
        <w:t>a Ž</w:t>
      </w:r>
      <w:r w:rsidR="00AA4D3E" w:rsidRPr="00AA4D3E">
        <w:rPr>
          <w:rFonts w:ascii="Times New Roman" w:hAnsi="Times New Roman" w:cs="Times New Roman"/>
          <w:sz w:val="24"/>
          <w:szCs w:val="24"/>
          <w:lang w:val="hr-HR"/>
        </w:rPr>
        <w:t>upanijom</w:t>
      </w:r>
      <w:r w:rsidR="00306B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51EAE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AA4D3E" w:rsidRPr="00AA4D3E">
        <w:rPr>
          <w:rFonts w:ascii="Times New Roman" w:hAnsi="Times New Roman" w:cs="Times New Roman"/>
          <w:sz w:val="24"/>
          <w:szCs w:val="24"/>
          <w:lang w:val="hr-HR"/>
        </w:rPr>
        <w:t xml:space="preserve"> ostalim jedinicama lokalne samouprave</w:t>
      </w:r>
      <w:r w:rsidR="00EF2133">
        <w:rPr>
          <w:rFonts w:ascii="Times New Roman" w:hAnsi="Times New Roman" w:cs="Times New Roman"/>
          <w:sz w:val="24"/>
          <w:szCs w:val="24"/>
          <w:lang w:val="hr-HR"/>
        </w:rPr>
        <w:t xml:space="preserve"> te svim drugim važnim dionicima i partnerima. </w:t>
      </w:r>
    </w:p>
    <w:p w14:paraId="1980D22C" w14:textId="77777777" w:rsidR="009B7537" w:rsidRDefault="009B7537" w:rsidP="00FE31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D82855" w14:textId="1A8D078E" w:rsidR="00AA4D3E" w:rsidRDefault="00AA4D3E" w:rsidP="00FE31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678457" w14:textId="17442540" w:rsidR="006F0E78" w:rsidRDefault="006F0E78" w:rsidP="00FE31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55D846" w14:textId="77777777" w:rsidR="006F0E78" w:rsidRDefault="006F0E78" w:rsidP="00FE31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4479D7" w14:textId="77777777" w:rsidR="002F026B" w:rsidRPr="00EB2ED9" w:rsidRDefault="002F026B" w:rsidP="00EB2ED9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hr-HR"/>
        </w:rPr>
      </w:pPr>
    </w:p>
    <w:p w14:paraId="4592FDA0" w14:textId="77777777" w:rsidR="00D9795B" w:rsidRPr="00D9795B" w:rsidRDefault="00D9795B" w:rsidP="00165212">
      <w:pPr>
        <w:pStyle w:val="Odlomakpopisa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="Times New Roman" w:eastAsiaTheme="majorEastAsia" w:hAnsi="Times New Roman" w:cs="Times New Roman"/>
          <w:vanish/>
          <w:color w:val="2F5496" w:themeColor="accent1" w:themeShade="BF"/>
          <w:sz w:val="26"/>
          <w:szCs w:val="26"/>
          <w:lang w:val="hr-HR"/>
        </w:rPr>
      </w:pPr>
      <w:bookmarkStart w:id="2" w:name="_Toc85447135"/>
      <w:bookmarkStart w:id="3" w:name="_Toc85447219"/>
      <w:bookmarkStart w:id="4" w:name="_Toc86054417"/>
      <w:bookmarkStart w:id="5" w:name="_Toc88459886"/>
      <w:bookmarkStart w:id="6" w:name="_Toc88647017"/>
      <w:bookmarkStart w:id="7" w:name="_Toc90381824"/>
      <w:bookmarkStart w:id="8" w:name="_Toc90381860"/>
      <w:bookmarkStart w:id="9" w:name="_Toc90381912"/>
      <w:bookmarkStart w:id="10" w:name="_Toc90975251"/>
      <w:bookmarkStart w:id="11" w:name="_Toc90990637"/>
      <w:bookmarkStart w:id="12" w:name="_Toc9099078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D4179" w14:textId="77777777" w:rsidR="00D9795B" w:rsidRPr="00D9795B" w:rsidRDefault="00D9795B" w:rsidP="00165212">
      <w:pPr>
        <w:pStyle w:val="Odlomakpopisa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="Times New Roman" w:eastAsiaTheme="majorEastAsia" w:hAnsi="Times New Roman" w:cs="Times New Roman"/>
          <w:vanish/>
          <w:color w:val="2F5496" w:themeColor="accent1" w:themeShade="BF"/>
          <w:sz w:val="26"/>
          <w:szCs w:val="26"/>
          <w:lang w:val="hr-HR"/>
        </w:rPr>
      </w:pPr>
      <w:bookmarkStart w:id="13" w:name="_Toc85447136"/>
      <w:bookmarkStart w:id="14" w:name="_Toc85447220"/>
      <w:bookmarkStart w:id="15" w:name="_Toc86054418"/>
      <w:bookmarkStart w:id="16" w:name="_Toc88459887"/>
      <w:bookmarkStart w:id="17" w:name="_Toc88647018"/>
      <w:bookmarkStart w:id="18" w:name="_Toc90381825"/>
      <w:bookmarkStart w:id="19" w:name="_Toc90381861"/>
      <w:bookmarkStart w:id="20" w:name="_Toc90381913"/>
      <w:bookmarkStart w:id="21" w:name="_Toc90975252"/>
      <w:bookmarkStart w:id="22" w:name="_Toc90990638"/>
      <w:bookmarkStart w:id="23" w:name="_Toc9099078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0DD3C92" w14:textId="650BCB31" w:rsidR="00AA15CD" w:rsidRPr="00F56D08" w:rsidRDefault="00492083" w:rsidP="0020707A">
      <w:pPr>
        <w:pStyle w:val="Naslov2"/>
        <w:numPr>
          <w:ilvl w:val="1"/>
          <w:numId w:val="4"/>
        </w:numPr>
        <w:pBdr>
          <w:left w:val="single" w:sz="4" w:space="4" w:color="auto"/>
        </w:pBdr>
        <w:spacing w:after="240"/>
        <w:rPr>
          <w:rFonts w:ascii="Times New Roman" w:hAnsi="Times New Roman" w:cs="Times New Roman"/>
          <w:color w:val="002060"/>
          <w:lang w:val="hr-HR"/>
        </w:rPr>
      </w:pPr>
      <w:bookmarkStart w:id="24" w:name="_Toc90990782"/>
      <w:r w:rsidRPr="00F56D08">
        <w:rPr>
          <w:rFonts w:ascii="Times New Roman" w:hAnsi="Times New Roman" w:cs="Times New Roman"/>
          <w:color w:val="002060"/>
          <w:lang w:val="hr-HR"/>
        </w:rPr>
        <w:t>Djelokrug rada</w:t>
      </w:r>
      <w:bookmarkEnd w:id="24"/>
    </w:p>
    <w:p w14:paraId="1FEDD069" w14:textId="21793989" w:rsidR="00492083" w:rsidRDefault="00E95153" w:rsidP="00AA1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Statutu Općine </w:t>
      </w:r>
      <w:r w:rsidR="002F026B">
        <w:rPr>
          <w:rFonts w:ascii="Times New Roman" w:hAnsi="Times New Roman" w:cs="Times New Roman"/>
          <w:sz w:val="24"/>
          <w:szCs w:val="24"/>
          <w:lang w:val="hr-HR"/>
        </w:rPr>
        <w:t>Kalnik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</w:t>
      </w:r>
      <w:r w:rsidR="009564D0">
        <w:rPr>
          <w:rFonts w:ascii="Times New Roman" w:hAnsi="Times New Roman" w:cs="Times New Roman"/>
          <w:sz w:val="24"/>
          <w:szCs w:val="24"/>
          <w:lang w:val="hr-HR"/>
        </w:rPr>
        <w:t xml:space="preserve"> Koprivničko-križevačke županije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AE2A06">
        <w:rPr>
          <w:rFonts w:ascii="Times New Roman" w:hAnsi="Times New Roman" w:cs="Times New Roman"/>
          <w:sz w:val="24"/>
          <w:szCs w:val="24"/>
          <w:lang w:val="hr-HR"/>
        </w:rPr>
        <w:t xml:space="preserve"> 5/13, 4/18 i 4/20)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određen je samoupravni djelokrug jedinice lokalne samouprave u skladu s Ustavom Republike Hrvatske </w:t>
      </w:r>
      <w:r w:rsidR="00F703BC">
        <w:rPr>
          <w:rFonts w:ascii="Times New Roman" w:hAnsi="Times New Roman" w:cs="Times New Roman"/>
          <w:sz w:val="24"/>
          <w:szCs w:val="24"/>
          <w:lang w:val="hr-HR"/>
        </w:rPr>
        <w:t xml:space="preserve">(NN 56/90, 135/97, 08/98, 113/00, 124/00, 28/01, 41/01, 55/01, 76/10, 85/10 i 05/14)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Zakonom o </w:t>
      </w:r>
      <w:r w:rsidR="00F703BC">
        <w:rPr>
          <w:rFonts w:ascii="Times New Roman" w:hAnsi="Times New Roman" w:cs="Times New Roman"/>
          <w:sz w:val="24"/>
          <w:szCs w:val="24"/>
          <w:lang w:val="hr-HR"/>
        </w:rPr>
        <w:t>lokalnoj i područnoj (regionalnoj) samoupravi (NN 33/01, 60/01, 129/05, 109/07, 125/08, 36/09, 36/09, 150/11, 144/12, 19/13, 137/15, 123/17, 98/19 i 144/20)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Općina </w:t>
      </w:r>
      <w:r w:rsidR="002F026B">
        <w:rPr>
          <w:rFonts w:ascii="Times New Roman" w:hAnsi="Times New Roman" w:cs="Times New Roman"/>
          <w:sz w:val="24"/>
          <w:szCs w:val="24"/>
          <w:lang w:val="hr-HR"/>
        </w:rPr>
        <w:t>Kalnik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obavlja poslove od </w:t>
      </w:r>
      <w:r w:rsidRPr="0020707A">
        <w:rPr>
          <w:rFonts w:ascii="Times New Roman" w:hAnsi="Times New Roman" w:cs="Times New Roman"/>
          <w:b/>
          <w:bCs/>
          <w:sz w:val="24"/>
          <w:szCs w:val="24"/>
          <w:lang w:val="hr-HR"/>
        </w:rPr>
        <w:t>lokalnog značaja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kojima se neposredno ostvaruju prava građana, a osobito poslove koji se odnose na:</w:t>
      </w:r>
    </w:p>
    <w:p w14:paraId="245FF601" w14:textId="604A3596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uređenje naselja i stanovanje,</w:t>
      </w:r>
    </w:p>
    <w:p w14:paraId="627554C5" w14:textId="67964896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prostorno i urbanističko planiranje,</w:t>
      </w:r>
    </w:p>
    <w:p w14:paraId="0B6B99DB" w14:textId="513BB81E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komunalno gospodarstvo,</w:t>
      </w:r>
    </w:p>
    <w:p w14:paraId="68D4403D" w14:textId="2C68703E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brigu o djeci,</w:t>
      </w:r>
    </w:p>
    <w:p w14:paraId="3DA6B485" w14:textId="29C9E0B1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socijalnu skrb,</w:t>
      </w:r>
    </w:p>
    <w:p w14:paraId="40BD9D00" w14:textId="3A3356F8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primarnu zdravstvenu zaštitu,</w:t>
      </w:r>
    </w:p>
    <w:p w14:paraId="5E9C48F9" w14:textId="21A936C5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 i osnovno obrazovanje,</w:t>
      </w:r>
    </w:p>
    <w:p w14:paraId="73A6F4A3" w14:textId="2B154064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kulturu, tjelesnu kulturu i sport,</w:t>
      </w:r>
    </w:p>
    <w:p w14:paraId="6953F486" w14:textId="70946C31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zaštitu potrošača, </w:t>
      </w:r>
    </w:p>
    <w:p w14:paraId="09077EE1" w14:textId="38AA84FD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zaštitu i unapređenje prirodnog okoliša,</w:t>
      </w:r>
    </w:p>
    <w:p w14:paraId="00BCBECC" w14:textId="219DA4FB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protupožarnu zaštitu i civilnu zaštitu, </w:t>
      </w:r>
    </w:p>
    <w:p w14:paraId="37CEE902" w14:textId="7D9FBD77" w:rsidR="00E95153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promet na svom području te</w:t>
      </w:r>
    </w:p>
    <w:p w14:paraId="12ECD8BB" w14:textId="650EBF7D" w:rsidR="004508C7" w:rsidRDefault="00E95153" w:rsidP="0020707A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ostale poslove sukladno posebnim zakonima.</w:t>
      </w:r>
    </w:p>
    <w:p w14:paraId="01D5013F" w14:textId="77777777" w:rsidR="0020707A" w:rsidRPr="002D09C9" w:rsidRDefault="0020707A" w:rsidP="0020707A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DEE022" w14:textId="4AE20CA9" w:rsidR="00FC307E" w:rsidRPr="00F56D08" w:rsidRDefault="006A2CCC" w:rsidP="0020707A">
      <w:pPr>
        <w:pStyle w:val="Naslov2"/>
        <w:numPr>
          <w:ilvl w:val="1"/>
          <w:numId w:val="4"/>
        </w:numPr>
        <w:pBdr>
          <w:left w:val="single" w:sz="4" w:space="4" w:color="auto"/>
        </w:pBdr>
        <w:spacing w:after="240"/>
        <w:rPr>
          <w:rFonts w:ascii="Times New Roman" w:hAnsi="Times New Roman" w:cs="Times New Roman"/>
          <w:color w:val="002060"/>
          <w:lang w:val="hr-HR"/>
        </w:rPr>
      </w:pPr>
      <w:bookmarkStart w:id="25" w:name="_Toc90990783"/>
      <w:r w:rsidRPr="00F56D08">
        <w:rPr>
          <w:rFonts w:ascii="Times New Roman" w:hAnsi="Times New Roman" w:cs="Times New Roman"/>
          <w:color w:val="002060"/>
          <w:lang w:val="hr-HR"/>
        </w:rPr>
        <w:t xml:space="preserve">Vizija Općine </w:t>
      </w:r>
      <w:r w:rsidR="002F026B" w:rsidRPr="00F56D08">
        <w:rPr>
          <w:rFonts w:ascii="Times New Roman" w:hAnsi="Times New Roman" w:cs="Times New Roman"/>
          <w:color w:val="002060"/>
          <w:lang w:val="hr-HR"/>
        </w:rPr>
        <w:t>Kalnik</w:t>
      </w:r>
      <w:bookmarkEnd w:id="25"/>
    </w:p>
    <w:p w14:paraId="5D0C7AEC" w14:textId="77777777" w:rsidR="00881821" w:rsidRPr="00881821" w:rsidRDefault="00881821" w:rsidP="00881821">
      <w:pPr>
        <w:rPr>
          <w:lang w:val="hr-HR"/>
        </w:rPr>
      </w:pPr>
    </w:p>
    <w:p w14:paraId="02D18749" w14:textId="173ADF5B" w:rsidR="0020707A" w:rsidRDefault="00881821" w:rsidP="00B61F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707A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ED3AB61" wp14:editId="178B87D1">
                <wp:simplePos x="0" y="0"/>
                <wp:positionH relativeFrom="margin">
                  <wp:posOffset>678180</wp:posOffset>
                </wp:positionH>
                <wp:positionV relativeFrom="paragraph">
                  <wp:posOffset>519430</wp:posOffset>
                </wp:positionV>
                <wp:extent cx="4423410" cy="1085850"/>
                <wp:effectExtent l="19050" t="19050" r="34290" b="3810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085850"/>
                        </a:xfrm>
                        <a:custGeom>
                          <a:avLst/>
                          <a:gdLst>
                            <a:gd name="connsiteX0" fmla="*/ 0 w 4423410"/>
                            <a:gd name="connsiteY0" fmla="*/ 0 h 1085850"/>
                            <a:gd name="connsiteX1" fmla="*/ 543448 w 4423410"/>
                            <a:gd name="connsiteY1" fmla="*/ 0 h 1085850"/>
                            <a:gd name="connsiteX2" fmla="*/ 1263831 w 4423410"/>
                            <a:gd name="connsiteY2" fmla="*/ 0 h 1085850"/>
                            <a:gd name="connsiteX3" fmla="*/ 1895747 w 4423410"/>
                            <a:gd name="connsiteY3" fmla="*/ 0 h 1085850"/>
                            <a:gd name="connsiteX4" fmla="*/ 2483429 w 4423410"/>
                            <a:gd name="connsiteY4" fmla="*/ 0 h 1085850"/>
                            <a:gd name="connsiteX5" fmla="*/ 2982642 w 4423410"/>
                            <a:gd name="connsiteY5" fmla="*/ 0 h 1085850"/>
                            <a:gd name="connsiteX6" fmla="*/ 3570324 w 4423410"/>
                            <a:gd name="connsiteY6" fmla="*/ 0 h 1085850"/>
                            <a:gd name="connsiteX7" fmla="*/ 4423410 w 4423410"/>
                            <a:gd name="connsiteY7" fmla="*/ 0 h 1085850"/>
                            <a:gd name="connsiteX8" fmla="*/ 4423410 w 4423410"/>
                            <a:gd name="connsiteY8" fmla="*/ 542925 h 1085850"/>
                            <a:gd name="connsiteX9" fmla="*/ 4423410 w 4423410"/>
                            <a:gd name="connsiteY9" fmla="*/ 1085850 h 1085850"/>
                            <a:gd name="connsiteX10" fmla="*/ 3791494 w 4423410"/>
                            <a:gd name="connsiteY10" fmla="*/ 1085850 h 1085850"/>
                            <a:gd name="connsiteX11" fmla="*/ 3203813 w 4423410"/>
                            <a:gd name="connsiteY11" fmla="*/ 1085850 h 1085850"/>
                            <a:gd name="connsiteX12" fmla="*/ 2660365 w 4423410"/>
                            <a:gd name="connsiteY12" fmla="*/ 1085850 h 1085850"/>
                            <a:gd name="connsiteX13" fmla="*/ 1984215 w 4423410"/>
                            <a:gd name="connsiteY13" fmla="*/ 1085850 h 1085850"/>
                            <a:gd name="connsiteX14" fmla="*/ 1352300 w 4423410"/>
                            <a:gd name="connsiteY14" fmla="*/ 1085850 h 1085850"/>
                            <a:gd name="connsiteX15" fmla="*/ 720384 w 4423410"/>
                            <a:gd name="connsiteY15" fmla="*/ 1085850 h 1085850"/>
                            <a:gd name="connsiteX16" fmla="*/ 0 w 4423410"/>
                            <a:gd name="connsiteY16" fmla="*/ 1085850 h 1085850"/>
                            <a:gd name="connsiteX17" fmla="*/ 0 w 4423410"/>
                            <a:gd name="connsiteY17" fmla="*/ 532067 h 1085850"/>
                            <a:gd name="connsiteX18" fmla="*/ 0 w 4423410"/>
                            <a:gd name="connsiteY18" fmla="*/ 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423410" h="1085850" fill="none" extrusionOk="0">
                              <a:moveTo>
                                <a:pt x="0" y="0"/>
                              </a:moveTo>
                              <a:cubicBezTo>
                                <a:pt x="186695" y="-11833"/>
                                <a:pt x="350511" y="6664"/>
                                <a:pt x="543448" y="0"/>
                              </a:cubicBezTo>
                              <a:cubicBezTo>
                                <a:pt x="736385" y="-6664"/>
                                <a:pt x="928573" y="-6488"/>
                                <a:pt x="1263831" y="0"/>
                              </a:cubicBezTo>
                              <a:cubicBezTo>
                                <a:pt x="1599089" y="6488"/>
                                <a:pt x="1722344" y="-18856"/>
                                <a:pt x="1895747" y="0"/>
                              </a:cubicBezTo>
                              <a:cubicBezTo>
                                <a:pt x="2069150" y="18856"/>
                                <a:pt x="2312896" y="3219"/>
                                <a:pt x="2483429" y="0"/>
                              </a:cubicBezTo>
                              <a:cubicBezTo>
                                <a:pt x="2653962" y="-3219"/>
                                <a:pt x="2871171" y="547"/>
                                <a:pt x="2982642" y="0"/>
                              </a:cubicBezTo>
                              <a:cubicBezTo>
                                <a:pt x="3094113" y="-547"/>
                                <a:pt x="3348022" y="-27503"/>
                                <a:pt x="3570324" y="0"/>
                              </a:cubicBezTo>
                              <a:cubicBezTo>
                                <a:pt x="3792626" y="27503"/>
                                <a:pt x="4029948" y="21258"/>
                                <a:pt x="4423410" y="0"/>
                              </a:cubicBezTo>
                              <a:cubicBezTo>
                                <a:pt x="4429111" y="173773"/>
                                <a:pt x="4410435" y="301066"/>
                                <a:pt x="4423410" y="542925"/>
                              </a:cubicBezTo>
                              <a:cubicBezTo>
                                <a:pt x="4436385" y="784784"/>
                                <a:pt x="4414166" y="892837"/>
                                <a:pt x="4423410" y="1085850"/>
                              </a:cubicBezTo>
                              <a:cubicBezTo>
                                <a:pt x="4290177" y="1094239"/>
                                <a:pt x="3924104" y="1055530"/>
                                <a:pt x="3791494" y="1085850"/>
                              </a:cubicBezTo>
                              <a:cubicBezTo>
                                <a:pt x="3658884" y="1116170"/>
                                <a:pt x="3429069" y="1088780"/>
                                <a:pt x="3203813" y="1085850"/>
                              </a:cubicBezTo>
                              <a:cubicBezTo>
                                <a:pt x="2978557" y="1082920"/>
                                <a:pt x="2862274" y="1110008"/>
                                <a:pt x="2660365" y="1085850"/>
                              </a:cubicBezTo>
                              <a:cubicBezTo>
                                <a:pt x="2458456" y="1061692"/>
                                <a:pt x="2301867" y="1094460"/>
                                <a:pt x="1984215" y="1085850"/>
                              </a:cubicBezTo>
                              <a:cubicBezTo>
                                <a:pt x="1666563" y="1077241"/>
                                <a:pt x="1624183" y="1115137"/>
                                <a:pt x="1352300" y="1085850"/>
                              </a:cubicBezTo>
                              <a:cubicBezTo>
                                <a:pt x="1080417" y="1056563"/>
                                <a:pt x="968156" y="1093996"/>
                                <a:pt x="720384" y="1085850"/>
                              </a:cubicBezTo>
                              <a:cubicBezTo>
                                <a:pt x="472612" y="1077704"/>
                                <a:pt x="174694" y="1072123"/>
                                <a:pt x="0" y="1085850"/>
                              </a:cubicBezTo>
                              <a:cubicBezTo>
                                <a:pt x="12346" y="969426"/>
                                <a:pt x="9000" y="803762"/>
                                <a:pt x="0" y="532067"/>
                              </a:cubicBezTo>
                              <a:cubicBezTo>
                                <a:pt x="-9000" y="260372"/>
                                <a:pt x="5328" y="163176"/>
                                <a:pt x="0" y="0"/>
                              </a:cubicBezTo>
                              <a:close/>
                            </a:path>
                            <a:path w="4423410" h="1085850" stroke="0" extrusionOk="0">
                              <a:moveTo>
                                <a:pt x="0" y="0"/>
                              </a:moveTo>
                              <a:cubicBezTo>
                                <a:pt x="274055" y="-7212"/>
                                <a:pt x="454556" y="14926"/>
                                <a:pt x="587682" y="0"/>
                              </a:cubicBezTo>
                              <a:cubicBezTo>
                                <a:pt x="720808" y="-14926"/>
                                <a:pt x="1055381" y="-23790"/>
                                <a:pt x="1175363" y="0"/>
                              </a:cubicBezTo>
                              <a:cubicBezTo>
                                <a:pt x="1295345" y="23790"/>
                                <a:pt x="1581760" y="6911"/>
                                <a:pt x="1895747" y="0"/>
                              </a:cubicBezTo>
                              <a:cubicBezTo>
                                <a:pt x="2209734" y="-6911"/>
                                <a:pt x="2309385" y="-943"/>
                                <a:pt x="2616131" y="0"/>
                              </a:cubicBezTo>
                              <a:cubicBezTo>
                                <a:pt x="2922877" y="943"/>
                                <a:pt x="3001541" y="-16042"/>
                                <a:pt x="3159579" y="0"/>
                              </a:cubicBezTo>
                              <a:cubicBezTo>
                                <a:pt x="3317617" y="16042"/>
                                <a:pt x="3544325" y="11434"/>
                                <a:pt x="3703026" y="0"/>
                              </a:cubicBezTo>
                              <a:cubicBezTo>
                                <a:pt x="3861727" y="-11434"/>
                                <a:pt x="4227313" y="29775"/>
                                <a:pt x="4423410" y="0"/>
                              </a:cubicBezTo>
                              <a:cubicBezTo>
                                <a:pt x="4427664" y="232901"/>
                                <a:pt x="4428208" y="296158"/>
                                <a:pt x="4423410" y="564642"/>
                              </a:cubicBezTo>
                              <a:cubicBezTo>
                                <a:pt x="4418612" y="833126"/>
                                <a:pt x="4415659" y="860664"/>
                                <a:pt x="4423410" y="1085850"/>
                              </a:cubicBezTo>
                              <a:cubicBezTo>
                                <a:pt x="4230760" y="1061886"/>
                                <a:pt x="4034399" y="1107195"/>
                                <a:pt x="3924197" y="1085850"/>
                              </a:cubicBezTo>
                              <a:cubicBezTo>
                                <a:pt x="3813995" y="1064505"/>
                                <a:pt x="3385633" y="1107903"/>
                                <a:pt x="3248047" y="1085850"/>
                              </a:cubicBezTo>
                              <a:cubicBezTo>
                                <a:pt x="3110461" y="1063798"/>
                                <a:pt x="2900695" y="1103979"/>
                                <a:pt x="2660365" y="1085850"/>
                              </a:cubicBezTo>
                              <a:cubicBezTo>
                                <a:pt x="2420035" y="1067721"/>
                                <a:pt x="2304377" y="1102845"/>
                                <a:pt x="2116918" y="1085850"/>
                              </a:cubicBezTo>
                              <a:cubicBezTo>
                                <a:pt x="1929459" y="1068855"/>
                                <a:pt x="1744440" y="1081564"/>
                                <a:pt x="1573470" y="1085850"/>
                              </a:cubicBezTo>
                              <a:cubicBezTo>
                                <a:pt x="1402500" y="1090136"/>
                                <a:pt x="1136010" y="1112857"/>
                                <a:pt x="853086" y="1085850"/>
                              </a:cubicBezTo>
                              <a:cubicBezTo>
                                <a:pt x="570162" y="1058843"/>
                                <a:pt x="193957" y="1123394"/>
                                <a:pt x="0" y="1085850"/>
                              </a:cubicBezTo>
                              <a:cubicBezTo>
                                <a:pt x="12386" y="910392"/>
                                <a:pt x="15537" y="682866"/>
                                <a:pt x="0" y="532067"/>
                              </a:cubicBezTo>
                              <a:cubicBezTo>
                                <a:pt x="-15537" y="381268"/>
                                <a:pt x="-7585" y="1669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15295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FC0221" w14:textId="2677F0C7" w:rsidR="0020707A" w:rsidRPr="00881821" w:rsidRDefault="00881821" w:rsidP="00D80F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4B083" w:themeFill="accent2" w:themeFillTint="99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8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„Kroz ubrzan i dinamičan socio-ekonomski razvoj pretvoriti </w:t>
                            </w:r>
                            <w:r w:rsidR="00792A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8818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pćinu u jed</w:t>
                            </w:r>
                            <w:r w:rsidR="00792A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</w:t>
                            </w:r>
                            <w:r w:rsidRPr="008818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od za život najpoželjnijih jedinica lokalne samouprave u Republici Hrvatsko</w:t>
                            </w:r>
                            <w:r w:rsidR="00792A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8818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AB61" id="Text Box 2" o:spid="_x0000_s1027" type="#_x0000_t202" style="position:absolute;left:0;text-align:left;margin-left:53.4pt;margin-top:40.9pt;width:348.3pt;height:85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" fillcolor="#d9e2f3 [660]" strokecolor="#c45911 [2405]" strokeweight="1.5pt">
                <v:textbox>
                  <w:txbxContent>
                    <w:p w14:paraId="0BFC0221" w14:textId="2677F0C7" w:rsidR="0020707A" w:rsidRPr="00881821" w:rsidRDefault="00881821" w:rsidP="00D80F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4B083" w:themeFill="accent2" w:themeFillTint="99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8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„Kroz ubrzan i dinamičan socio-ekonomski razvoj pretvoriti </w:t>
                      </w:r>
                      <w:r w:rsidR="00792AF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8818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pćinu u jed</w:t>
                      </w:r>
                      <w:r w:rsidR="00792AF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nu</w:t>
                      </w:r>
                      <w:r w:rsidRPr="008818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od za život najpoželjnijih jedinica lokalne samouprave u Republici Hrvatsko</w:t>
                      </w:r>
                      <w:r w:rsidR="00792AF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88182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5366" w:rsidRPr="00E75366">
        <w:rPr>
          <w:rFonts w:ascii="Times New Roman" w:hAnsi="Times New Roman" w:cs="Times New Roman"/>
          <w:sz w:val="24"/>
          <w:szCs w:val="24"/>
          <w:lang w:val="hr-HR"/>
        </w:rPr>
        <w:t xml:space="preserve">Vizija Općine </w:t>
      </w:r>
      <w:r w:rsidR="002F026B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E75366" w:rsidRPr="00E75366">
        <w:rPr>
          <w:rFonts w:ascii="Times New Roman" w:hAnsi="Times New Roman" w:cs="Times New Roman"/>
          <w:sz w:val="24"/>
          <w:szCs w:val="24"/>
          <w:lang w:val="hr-HR"/>
        </w:rPr>
        <w:t xml:space="preserve"> glasi:</w:t>
      </w:r>
    </w:p>
    <w:p w14:paraId="51F26D83" w14:textId="371DCB42" w:rsidR="0020707A" w:rsidRDefault="0020707A" w:rsidP="00B61F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D1869" w14:textId="300E75EC" w:rsidR="0020707A" w:rsidRDefault="0020707A" w:rsidP="00B61F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CEA94A" w14:textId="54414B75" w:rsidR="0020707A" w:rsidRDefault="0020707A" w:rsidP="00B61F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145A02" w14:textId="77777777" w:rsidR="0020707A" w:rsidRPr="00BE18CB" w:rsidRDefault="0020707A" w:rsidP="00881821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3D06EF85" w14:textId="6D6EDC71" w:rsidR="00CB7B75" w:rsidRPr="00F56D08" w:rsidRDefault="006A2CCC" w:rsidP="0020707A">
      <w:pPr>
        <w:pStyle w:val="Naslov2"/>
        <w:numPr>
          <w:ilvl w:val="1"/>
          <w:numId w:val="4"/>
        </w:numPr>
        <w:pBdr>
          <w:left w:val="single" w:sz="4" w:space="4" w:color="auto"/>
        </w:pBdr>
        <w:spacing w:after="240"/>
        <w:rPr>
          <w:rFonts w:ascii="Times New Roman" w:hAnsi="Times New Roman" w:cs="Times New Roman"/>
          <w:color w:val="002060"/>
          <w:lang w:val="hr-HR"/>
        </w:rPr>
      </w:pPr>
      <w:bookmarkStart w:id="26" w:name="_Toc90990784"/>
      <w:r w:rsidRPr="00F56D08">
        <w:rPr>
          <w:rFonts w:ascii="Times New Roman" w:hAnsi="Times New Roman" w:cs="Times New Roman"/>
          <w:color w:val="002060"/>
          <w:lang w:val="hr-HR"/>
        </w:rPr>
        <w:lastRenderedPageBreak/>
        <w:t xml:space="preserve">Misija Općine </w:t>
      </w:r>
      <w:r w:rsidR="002F026B" w:rsidRPr="00F56D08">
        <w:rPr>
          <w:rFonts w:ascii="Times New Roman" w:hAnsi="Times New Roman" w:cs="Times New Roman"/>
          <w:color w:val="002060"/>
          <w:lang w:val="hr-HR"/>
        </w:rPr>
        <w:t>Kalnik</w:t>
      </w:r>
      <w:bookmarkEnd w:id="26"/>
    </w:p>
    <w:p w14:paraId="510BC06E" w14:textId="4B450025" w:rsidR="00881821" w:rsidRPr="00881821" w:rsidRDefault="00881821" w:rsidP="00881821">
      <w:pPr>
        <w:rPr>
          <w:lang w:val="hr-HR"/>
        </w:rPr>
      </w:pPr>
    </w:p>
    <w:p w14:paraId="01E64965" w14:textId="379F2143" w:rsidR="00881821" w:rsidRDefault="007B691F" w:rsidP="00E753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707A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59499F1B" wp14:editId="1607D81E">
                <wp:simplePos x="0" y="0"/>
                <wp:positionH relativeFrom="margin">
                  <wp:posOffset>723900</wp:posOffset>
                </wp:positionH>
                <wp:positionV relativeFrom="paragraph">
                  <wp:posOffset>345440</wp:posOffset>
                </wp:positionV>
                <wp:extent cx="4511040" cy="1169670"/>
                <wp:effectExtent l="19050" t="19050" r="41910" b="304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169670"/>
                        </a:xfrm>
                        <a:custGeom>
                          <a:avLst/>
                          <a:gdLst>
                            <a:gd name="connsiteX0" fmla="*/ 0 w 4511040"/>
                            <a:gd name="connsiteY0" fmla="*/ 0 h 1169670"/>
                            <a:gd name="connsiteX1" fmla="*/ 554213 w 4511040"/>
                            <a:gd name="connsiteY1" fmla="*/ 0 h 1169670"/>
                            <a:gd name="connsiteX2" fmla="*/ 1288869 w 4511040"/>
                            <a:gd name="connsiteY2" fmla="*/ 0 h 1169670"/>
                            <a:gd name="connsiteX3" fmla="*/ 1933303 w 4511040"/>
                            <a:gd name="connsiteY3" fmla="*/ 0 h 1169670"/>
                            <a:gd name="connsiteX4" fmla="*/ 2532627 w 4511040"/>
                            <a:gd name="connsiteY4" fmla="*/ 0 h 1169670"/>
                            <a:gd name="connsiteX5" fmla="*/ 3041730 w 4511040"/>
                            <a:gd name="connsiteY5" fmla="*/ 0 h 1169670"/>
                            <a:gd name="connsiteX6" fmla="*/ 3641054 w 4511040"/>
                            <a:gd name="connsiteY6" fmla="*/ 0 h 1169670"/>
                            <a:gd name="connsiteX7" fmla="*/ 4511040 w 4511040"/>
                            <a:gd name="connsiteY7" fmla="*/ 0 h 1169670"/>
                            <a:gd name="connsiteX8" fmla="*/ 4511040 w 4511040"/>
                            <a:gd name="connsiteY8" fmla="*/ 584835 h 1169670"/>
                            <a:gd name="connsiteX9" fmla="*/ 4511040 w 4511040"/>
                            <a:gd name="connsiteY9" fmla="*/ 1169670 h 1169670"/>
                            <a:gd name="connsiteX10" fmla="*/ 3866606 w 4511040"/>
                            <a:gd name="connsiteY10" fmla="*/ 1169670 h 1169670"/>
                            <a:gd name="connsiteX11" fmla="*/ 3267282 w 4511040"/>
                            <a:gd name="connsiteY11" fmla="*/ 1169670 h 1169670"/>
                            <a:gd name="connsiteX12" fmla="*/ 2713068 w 4511040"/>
                            <a:gd name="connsiteY12" fmla="*/ 1169670 h 1169670"/>
                            <a:gd name="connsiteX13" fmla="*/ 2023524 w 4511040"/>
                            <a:gd name="connsiteY13" fmla="*/ 1169670 h 1169670"/>
                            <a:gd name="connsiteX14" fmla="*/ 1379089 w 4511040"/>
                            <a:gd name="connsiteY14" fmla="*/ 1169670 h 1169670"/>
                            <a:gd name="connsiteX15" fmla="*/ 734655 w 4511040"/>
                            <a:gd name="connsiteY15" fmla="*/ 1169670 h 1169670"/>
                            <a:gd name="connsiteX16" fmla="*/ 0 w 4511040"/>
                            <a:gd name="connsiteY16" fmla="*/ 1169670 h 1169670"/>
                            <a:gd name="connsiteX17" fmla="*/ 0 w 4511040"/>
                            <a:gd name="connsiteY17" fmla="*/ 573138 h 1169670"/>
                            <a:gd name="connsiteX18" fmla="*/ 0 w 4511040"/>
                            <a:gd name="connsiteY18" fmla="*/ 0 h 1169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511040" h="1169670" fill="none" extrusionOk="0">
                              <a:moveTo>
                                <a:pt x="0" y="0"/>
                              </a:moveTo>
                              <a:cubicBezTo>
                                <a:pt x="210343" y="-16348"/>
                                <a:pt x="301767" y="-26095"/>
                                <a:pt x="554213" y="0"/>
                              </a:cubicBezTo>
                              <a:cubicBezTo>
                                <a:pt x="806659" y="26095"/>
                                <a:pt x="1036734" y="-15887"/>
                                <a:pt x="1288869" y="0"/>
                              </a:cubicBezTo>
                              <a:cubicBezTo>
                                <a:pt x="1541004" y="15887"/>
                                <a:pt x="1646928" y="20237"/>
                                <a:pt x="1933303" y="0"/>
                              </a:cubicBezTo>
                              <a:cubicBezTo>
                                <a:pt x="2219678" y="-20237"/>
                                <a:pt x="2334427" y="-12072"/>
                                <a:pt x="2532627" y="0"/>
                              </a:cubicBezTo>
                              <a:cubicBezTo>
                                <a:pt x="2730827" y="12072"/>
                                <a:pt x="2889059" y="-23625"/>
                                <a:pt x="3041730" y="0"/>
                              </a:cubicBezTo>
                              <a:cubicBezTo>
                                <a:pt x="3194401" y="23625"/>
                                <a:pt x="3474426" y="-6046"/>
                                <a:pt x="3641054" y="0"/>
                              </a:cubicBezTo>
                              <a:cubicBezTo>
                                <a:pt x="3807682" y="6046"/>
                                <a:pt x="4294863" y="10764"/>
                                <a:pt x="4511040" y="0"/>
                              </a:cubicBezTo>
                              <a:cubicBezTo>
                                <a:pt x="4535029" y="198638"/>
                                <a:pt x="4514257" y="456818"/>
                                <a:pt x="4511040" y="584835"/>
                              </a:cubicBezTo>
                              <a:cubicBezTo>
                                <a:pt x="4507823" y="712853"/>
                                <a:pt x="4509797" y="882177"/>
                                <a:pt x="4511040" y="1169670"/>
                              </a:cubicBezTo>
                              <a:cubicBezTo>
                                <a:pt x="4264204" y="1149696"/>
                                <a:pt x="4047996" y="1170108"/>
                                <a:pt x="3866606" y="1169670"/>
                              </a:cubicBezTo>
                              <a:cubicBezTo>
                                <a:pt x="3685216" y="1169232"/>
                                <a:pt x="3551944" y="1158693"/>
                                <a:pt x="3267282" y="1169670"/>
                              </a:cubicBezTo>
                              <a:cubicBezTo>
                                <a:pt x="2982620" y="1180647"/>
                                <a:pt x="2895526" y="1143261"/>
                                <a:pt x="2713068" y="1169670"/>
                              </a:cubicBezTo>
                              <a:cubicBezTo>
                                <a:pt x="2530610" y="1196079"/>
                                <a:pt x="2349601" y="1153514"/>
                                <a:pt x="2023524" y="1169670"/>
                              </a:cubicBezTo>
                              <a:cubicBezTo>
                                <a:pt x="1697447" y="1185826"/>
                                <a:pt x="1623498" y="1157487"/>
                                <a:pt x="1379089" y="1169670"/>
                              </a:cubicBezTo>
                              <a:cubicBezTo>
                                <a:pt x="1134681" y="1181853"/>
                                <a:pt x="1035396" y="1174338"/>
                                <a:pt x="734655" y="1169670"/>
                              </a:cubicBezTo>
                              <a:cubicBezTo>
                                <a:pt x="433914" y="1165002"/>
                                <a:pt x="192468" y="1189098"/>
                                <a:pt x="0" y="1169670"/>
                              </a:cubicBezTo>
                              <a:cubicBezTo>
                                <a:pt x="20769" y="960489"/>
                                <a:pt x="-19263" y="709954"/>
                                <a:pt x="0" y="573138"/>
                              </a:cubicBezTo>
                              <a:cubicBezTo>
                                <a:pt x="19263" y="436322"/>
                                <a:pt x="816" y="116253"/>
                                <a:pt x="0" y="0"/>
                              </a:cubicBezTo>
                              <a:close/>
                            </a:path>
                            <a:path w="4511040" h="1169670" stroke="0" extrusionOk="0">
                              <a:moveTo>
                                <a:pt x="0" y="0"/>
                              </a:moveTo>
                              <a:cubicBezTo>
                                <a:pt x="126314" y="-23728"/>
                                <a:pt x="323947" y="-17130"/>
                                <a:pt x="599324" y="0"/>
                              </a:cubicBezTo>
                              <a:cubicBezTo>
                                <a:pt x="874701" y="17130"/>
                                <a:pt x="1047830" y="-19113"/>
                                <a:pt x="1198648" y="0"/>
                              </a:cubicBezTo>
                              <a:cubicBezTo>
                                <a:pt x="1349466" y="19113"/>
                                <a:pt x="1728562" y="-36475"/>
                                <a:pt x="1933303" y="0"/>
                              </a:cubicBezTo>
                              <a:cubicBezTo>
                                <a:pt x="2138044" y="36475"/>
                                <a:pt x="2480474" y="-17938"/>
                                <a:pt x="2667958" y="0"/>
                              </a:cubicBezTo>
                              <a:cubicBezTo>
                                <a:pt x="2855442" y="17938"/>
                                <a:pt x="3050118" y="-13303"/>
                                <a:pt x="3222171" y="0"/>
                              </a:cubicBezTo>
                              <a:cubicBezTo>
                                <a:pt x="3394224" y="13303"/>
                                <a:pt x="3500965" y="-5498"/>
                                <a:pt x="3776385" y="0"/>
                              </a:cubicBezTo>
                              <a:cubicBezTo>
                                <a:pt x="4051805" y="5498"/>
                                <a:pt x="4215097" y="-30575"/>
                                <a:pt x="4511040" y="0"/>
                              </a:cubicBezTo>
                              <a:cubicBezTo>
                                <a:pt x="4536789" y="193368"/>
                                <a:pt x="4485550" y="406374"/>
                                <a:pt x="4511040" y="608228"/>
                              </a:cubicBezTo>
                              <a:cubicBezTo>
                                <a:pt x="4536530" y="810082"/>
                                <a:pt x="4502348" y="927175"/>
                                <a:pt x="4511040" y="1169670"/>
                              </a:cubicBezTo>
                              <a:cubicBezTo>
                                <a:pt x="4404153" y="1157700"/>
                                <a:pt x="4177770" y="1158051"/>
                                <a:pt x="4001937" y="1169670"/>
                              </a:cubicBezTo>
                              <a:cubicBezTo>
                                <a:pt x="3826104" y="1181289"/>
                                <a:pt x="3654588" y="1182642"/>
                                <a:pt x="3312392" y="1169670"/>
                              </a:cubicBezTo>
                              <a:cubicBezTo>
                                <a:pt x="2970197" y="1156698"/>
                                <a:pt x="2902609" y="1158704"/>
                                <a:pt x="2713068" y="1169670"/>
                              </a:cubicBezTo>
                              <a:cubicBezTo>
                                <a:pt x="2523527" y="1180636"/>
                                <a:pt x="2293475" y="1158475"/>
                                <a:pt x="2158855" y="1169670"/>
                              </a:cubicBezTo>
                              <a:cubicBezTo>
                                <a:pt x="2024235" y="1180865"/>
                                <a:pt x="1775908" y="1153985"/>
                                <a:pt x="1604641" y="1169670"/>
                              </a:cubicBezTo>
                              <a:cubicBezTo>
                                <a:pt x="1433374" y="1185355"/>
                                <a:pt x="1233164" y="1156045"/>
                                <a:pt x="869986" y="1169670"/>
                              </a:cubicBezTo>
                              <a:cubicBezTo>
                                <a:pt x="506808" y="1183295"/>
                                <a:pt x="375529" y="1160331"/>
                                <a:pt x="0" y="1169670"/>
                              </a:cubicBezTo>
                              <a:cubicBezTo>
                                <a:pt x="15798" y="988893"/>
                                <a:pt x="15103" y="844415"/>
                                <a:pt x="0" y="573138"/>
                              </a:cubicBezTo>
                              <a:cubicBezTo>
                                <a:pt x="-15103" y="301861"/>
                                <a:pt x="9264" y="1564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15295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343997" w14:textId="32F25F4D" w:rsidR="00881821" w:rsidRPr="00881821" w:rsidRDefault="00881821" w:rsidP="00D80FC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hd w:val="clear" w:color="auto" w:fill="F4B083" w:themeFill="accent2" w:themeFillTint="99"/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„Osigurati kvalitetan život svim svojim stanovnicima u suvremenom, gospodarski n</w:t>
                            </w:r>
                            <w:r w:rsidR="00792AF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hr-HR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prednom, socijalno sigurnom, kulturno razvijenom i ekološki održivom općinskom okruženju.“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9F1B" id="_x0000_s1028" type="#_x0000_t202" style="position:absolute;left:0;text-align:left;margin-left:57pt;margin-top:27.2pt;width:355.2pt;height:92.1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" fillcolor="#d9e2f3 [660]" strokecolor="#c45911 [2405]" strokeweight="1.5pt">
                <v:textbox>
                  <w:txbxContent>
                    <w:p w14:paraId="65343997" w14:textId="32F25F4D" w:rsidR="00881821" w:rsidRPr="00881821" w:rsidRDefault="00881821" w:rsidP="00D80FC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hd w:val="clear" w:color="auto" w:fill="F4B083" w:themeFill="accent2" w:themeFillTint="99"/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„Osigurati kvalitetan život svim svojim stanovnicima u suvremenom, gospodarski n</w:t>
                      </w:r>
                      <w:r w:rsidR="00792AF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hr-HR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prednom, socijalno sigurnom, kulturno razvijenom i ekološki održivom općinskom okruženju.“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5366" w:rsidRPr="006A0CF5">
        <w:rPr>
          <w:rFonts w:ascii="Times New Roman" w:hAnsi="Times New Roman" w:cs="Times New Roman"/>
          <w:sz w:val="24"/>
          <w:szCs w:val="24"/>
          <w:lang w:val="hr-HR"/>
        </w:rPr>
        <w:t xml:space="preserve">Misija </w:t>
      </w:r>
      <w:r w:rsidR="003E1459" w:rsidRPr="006A0C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75366" w:rsidRPr="006A0CF5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r w:rsidR="002F026B" w:rsidRPr="006A0CF5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E75366" w:rsidRPr="006A0CF5">
        <w:rPr>
          <w:rFonts w:ascii="Times New Roman" w:hAnsi="Times New Roman" w:cs="Times New Roman"/>
          <w:sz w:val="24"/>
          <w:szCs w:val="24"/>
          <w:lang w:val="hr-HR"/>
        </w:rPr>
        <w:t xml:space="preserve"> glasi:</w:t>
      </w:r>
    </w:p>
    <w:p w14:paraId="5D02B144" w14:textId="4B5770B8" w:rsidR="00D64FCE" w:rsidRDefault="00D64FCE" w:rsidP="0088182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48C15B6" w14:textId="77777777" w:rsidR="00D64FCE" w:rsidRPr="00E75366" w:rsidRDefault="00D64FCE" w:rsidP="00BE18C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5597DC92" w14:textId="2C229FDC" w:rsidR="00D64FCE" w:rsidRPr="00F56D08" w:rsidRDefault="006A2CCC" w:rsidP="0020707A">
      <w:pPr>
        <w:pStyle w:val="Naslov2"/>
        <w:numPr>
          <w:ilvl w:val="1"/>
          <w:numId w:val="4"/>
        </w:numPr>
        <w:pBdr>
          <w:left w:val="single" w:sz="4" w:space="4" w:color="auto"/>
        </w:pBdr>
        <w:spacing w:after="240"/>
        <w:rPr>
          <w:rFonts w:ascii="Times New Roman" w:hAnsi="Times New Roman" w:cs="Times New Roman"/>
          <w:color w:val="002060"/>
          <w:lang w:val="hr-HR"/>
        </w:rPr>
      </w:pPr>
      <w:bookmarkStart w:id="27" w:name="_Toc90990785"/>
      <w:r w:rsidRPr="00F56D08">
        <w:rPr>
          <w:rFonts w:ascii="Times New Roman" w:hAnsi="Times New Roman" w:cs="Times New Roman"/>
          <w:color w:val="002060"/>
          <w:lang w:val="hr-HR"/>
        </w:rPr>
        <w:t>Organizacijska struktura</w:t>
      </w:r>
      <w:bookmarkEnd w:id="27"/>
      <w:r w:rsidRPr="00F56D08">
        <w:rPr>
          <w:rFonts w:ascii="Times New Roman" w:hAnsi="Times New Roman" w:cs="Times New Roman"/>
          <w:color w:val="002060"/>
          <w:lang w:val="hr-HR"/>
        </w:rPr>
        <w:t xml:space="preserve"> </w:t>
      </w:r>
    </w:p>
    <w:p w14:paraId="56AFBCEC" w14:textId="13BFB9AA" w:rsidR="005D58F7" w:rsidRDefault="005D58F7" w:rsidP="002D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 donosi Pravilnik</w:t>
      </w:r>
      <w:r w:rsidRPr="004508C7">
        <w:rPr>
          <w:rFonts w:ascii="Times New Roman" w:hAnsi="Times New Roman" w:cs="Times New Roman"/>
          <w:sz w:val="24"/>
          <w:szCs w:val="24"/>
          <w:lang w:val="hr-HR"/>
        </w:rPr>
        <w:t xml:space="preserve"> o unutarnjem redu Jedinstvenog upravnog odjela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08C7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A44820">
        <w:rPr>
          <w:rFonts w:ascii="Times New Roman" w:hAnsi="Times New Roman" w:cs="Times New Roman"/>
          <w:sz w:val="24"/>
          <w:szCs w:val="24"/>
          <w:lang w:val="hr-HR"/>
        </w:rPr>
        <w:t xml:space="preserve">Kalnik </w:t>
      </w:r>
      <w:r w:rsidRPr="004508C7">
        <w:rPr>
          <w:rFonts w:ascii="Times New Roman" w:hAnsi="Times New Roman" w:cs="Times New Roman"/>
          <w:sz w:val="24"/>
          <w:szCs w:val="24"/>
          <w:lang w:val="hr-HR"/>
        </w:rPr>
        <w:t>koji</w:t>
      </w:r>
      <w:r>
        <w:rPr>
          <w:rFonts w:ascii="Times New Roman" w:hAnsi="Times New Roman" w:cs="Times New Roman"/>
          <w:sz w:val="24"/>
          <w:szCs w:val="24"/>
          <w:lang w:val="hr-HR"/>
        </w:rPr>
        <w:t>m se</w:t>
      </w:r>
      <w:r w:rsidRPr="004508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uređuje unutarnje ustrojstvo Jedinstvenog upravnog odjela te kojim su definirani nazivi radnih mjesta, opisi poslova radnih mjesta, stručni i drugi uvjeti za raspored na radna mjesta</w:t>
      </w:r>
      <w:r w:rsidR="009F48C1">
        <w:rPr>
          <w:rFonts w:ascii="Times New Roman" w:hAnsi="Times New Roman" w:cs="Times New Roman"/>
          <w:sz w:val="24"/>
          <w:szCs w:val="24"/>
          <w:lang w:val="hr-HR"/>
        </w:rPr>
        <w:t xml:space="preserve">, kao i </w:t>
      </w:r>
      <w:r>
        <w:rPr>
          <w:rFonts w:ascii="Times New Roman" w:hAnsi="Times New Roman" w:cs="Times New Roman"/>
          <w:sz w:val="24"/>
          <w:szCs w:val="24"/>
          <w:lang w:val="hr-HR"/>
        </w:rPr>
        <w:t>broj izvršitelja.</w:t>
      </w:r>
    </w:p>
    <w:p w14:paraId="2EEF90FD" w14:textId="58386256" w:rsidR="005D58F7" w:rsidRDefault="005D58F7" w:rsidP="005D5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Jedinstvenom upravnom odjelu Općine Kalnik definirana su sljedeća radna mjesta: </w:t>
      </w:r>
    </w:p>
    <w:p w14:paraId="3799F8ED" w14:textId="77777777" w:rsidR="005D58F7" w:rsidRDefault="005D58F7" w:rsidP="00165212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Pročelnik Jedinstvenog upravnog odjela – 1 izvršitelj;</w:t>
      </w:r>
    </w:p>
    <w:p w14:paraId="28EF6CB9" w14:textId="5E0C4FD8" w:rsidR="005D58F7" w:rsidRDefault="005D58F7" w:rsidP="00165212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Viši referent za administrativne poslove – 1 izvršitelj;</w:t>
      </w:r>
    </w:p>
    <w:p w14:paraId="042AB9C5" w14:textId="001D63C5" w:rsidR="005D58F7" w:rsidRDefault="005D58F7" w:rsidP="00165212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Referent – komunalni redar – 1 izvršitelj;</w:t>
      </w:r>
    </w:p>
    <w:p w14:paraId="0EC1552A" w14:textId="7E18BE9D" w:rsidR="005A563A" w:rsidRDefault="005D58F7" w:rsidP="005A563A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Referent – poljoprivredni redar – 1 izvršitelj;</w:t>
      </w:r>
    </w:p>
    <w:p w14:paraId="1655873F" w14:textId="6A323940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CB4363" w14:textId="47E4FF76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292B2F" w14:textId="416A7155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8A99C1" w14:textId="7F394CB6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40ECE2" w14:textId="59CC833A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D31BD8" w14:textId="5EDFE3CA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32B0AC" w14:textId="09B08CBB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139808" w14:textId="6BBC4A4A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7ADB7D" w14:textId="514325BF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0BFA57" w14:textId="1E8F88F1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534E9" w14:textId="284B7A54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A0BE61" w14:textId="1BB49596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DB6931" w14:textId="715F6480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9F6B52" w14:textId="77B61901" w:rsidR="005A563A" w:rsidRDefault="005A563A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EA350D" w14:textId="77777777" w:rsidR="00C61C08" w:rsidRPr="005A563A" w:rsidRDefault="00C61C08" w:rsidP="005A563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EFA138" w14:textId="54A8AA57" w:rsidR="005D58F7" w:rsidRPr="0017407F" w:rsidRDefault="0017407F" w:rsidP="0017407F">
      <w:pPr>
        <w:pStyle w:val="Opisslike"/>
        <w:spacing w:before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28" w:name="_Toc90973221"/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Slika </w:t>
      </w:r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begin"/>
      </w:r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instrText xml:space="preserve"> SEQ Slika \* ARABIC </w:instrText>
      </w:r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separate"/>
      </w:r>
      <w:r w:rsidR="006F340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hr-HR"/>
        </w:rPr>
        <w:t>1</w:t>
      </w:r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end"/>
      </w:r>
      <w:r w:rsidRPr="001740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 Grafički prikaz organizacijske strukture Jedinstvenog upravnog odjela Općine Kalnik</w:t>
      </w:r>
      <w:bookmarkEnd w:id="28"/>
    </w:p>
    <w:p w14:paraId="4ECBFEC2" w14:textId="3F81F947" w:rsidR="004508C7" w:rsidRDefault="006C601E" w:rsidP="00346E2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hr-HR" w:eastAsia="hr-HR"/>
        </w:rPr>
        <w:drawing>
          <wp:inline distT="0" distB="0" distL="0" distR="0" wp14:anchorId="039D5D75" wp14:editId="43D1E361">
            <wp:extent cx="5753100" cy="3838575"/>
            <wp:effectExtent l="0" t="38100" r="0" b="47625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B4200FB" w14:textId="68081219" w:rsidR="005D58F7" w:rsidRPr="00F01544" w:rsidRDefault="005D58F7" w:rsidP="00B61F1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01544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 Pravilnik o unutarnjem ustrojstvu Jedinstvenog upravnog odjela Općine Kalnik</w:t>
      </w:r>
    </w:p>
    <w:p w14:paraId="18AB4850" w14:textId="77777777" w:rsidR="005A563A" w:rsidRPr="00FA734A" w:rsidRDefault="005A563A" w:rsidP="00FA73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956BA0" w14:textId="4FD6162B" w:rsidR="00691D0B" w:rsidRDefault="00FA734A" w:rsidP="00FA73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 1. siječnja 2022. godine proračunski korisnik Općine Kalnik </w:t>
      </w:r>
      <w:r w:rsidR="002C54AF">
        <w:rPr>
          <w:rFonts w:ascii="Times New Roman" w:hAnsi="Times New Roman" w:cs="Times New Roman"/>
          <w:sz w:val="24"/>
          <w:szCs w:val="24"/>
          <w:lang w:val="hr-HR"/>
        </w:rPr>
        <w:t>bit će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Dječji vrtić „Kalnički jaglac“.</w:t>
      </w:r>
    </w:p>
    <w:p w14:paraId="2A4F9B9D" w14:textId="4B119F64" w:rsidR="005A563A" w:rsidRDefault="005A563A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C927F" w14:textId="594C69CF" w:rsidR="005A563A" w:rsidRDefault="005A563A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8412F2" w14:textId="5CD7CB91" w:rsidR="00F26494" w:rsidRDefault="00F26494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A96AF7" w14:textId="47797825" w:rsidR="00F26494" w:rsidRDefault="00F26494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030B4B" w14:textId="01D50CA6" w:rsidR="00F26494" w:rsidRDefault="00F26494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52EBF5" w14:textId="77777777" w:rsidR="00F26494" w:rsidRDefault="00F26494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8931DA" w14:textId="2E05E780" w:rsidR="005A563A" w:rsidRDefault="005A563A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8EF045" w14:textId="23901BFD" w:rsidR="005A563A" w:rsidRDefault="005A563A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8E7BAB" w14:textId="4A0B9AF9" w:rsidR="005A563A" w:rsidRDefault="005A563A" w:rsidP="00346E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687F04" w14:textId="77777777" w:rsidR="005A563A" w:rsidRPr="005D58F7" w:rsidRDefault="005A563A" w:rsidP="00F2649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CDC46E" w14:textId="2F0AF01C" w:rsidR="00B90735" w:rsidRPr="004D7032" w:rsidRDefault="00AC227C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after="240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9" w:name="_Toc90990786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OPIS RAZVOJNIH IZAZOVA I POTREBA</w:t>
      </w:r>
      <w:bookmarkEnd w:id="29"/>
    </w:p>
    <w:p w14:paraId="246A8465" w14:textId="4F0B92D4" w:rsidR="00A26F85" w:rsidRPr="002D09C9" w:rsidRDefault="00E92066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 w:rsidRPr="00E9206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6C601E">
        <w:rPr>
          <w:rFonts w:ascii="Times New Roman" w:hAnsi="Times New Roman" w:cs="Times New Roman"/>
          <w:b/>
          <w:bCs/>
          <w:sz w:val="24"/>
          <w:szCs w:val="24"/>
          <w:lang w:val="hr-HR"/>
        </w:rPr>
        <w:t>Kalnik</w:t>
      </w:r>
      <w:r w:rsidRPr="00E92066">
        <w:rPr>
          <w:rFonts w:ascii="Times New Roman" w:hAnsi="Times New Roman" w:cs="Times New Roman"/>
          <w:sz w:val="24"/>
          <w:szCs w:val="24"/>
          <w:lang w:val="hr-HR"/>
        </w:rPr>
        <w:t xml:space="preserve"> jedinica je lokalne samouprave u sastavu Koprivničko-križevačke županije osnovana 199</w:t>
      </w:r>
      <w:r w:rsidR="00EF696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E92066">
        <w:rPr>
          <w:rFonts w:ascii="Times New Roman" w:hAnsi="Times New Roman" w:cs="Times New Roman"/>
          <w:sz w:val="24"/>
          <w:szCs w:val="24"/>
          <w:lang w:val="hr-HR"/>
        </w:rPr>
        <w:t>. godine Zakonom o područjima županija, gradova i općina u Republici Hrvatskoj (NN 86/06, 125/06, 16/07, 95/08, 46/10, 145/10, 37/13, 44/13, 45/13 i 110/15). Sukladno Odluci o razvrstavanju jedinica lokalne i područne (regionalne) samouprave prema stupnju razvijenosti (NN 132/17) Općina se nalazi u I</w:t>
      </w:r>
      <w:r w:rsidR="00E32018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Pr="00E92066">
        <w:rPr>
          <w:rFonts w:ascii="Times New Roman" w:hAnsi="Times New Roman" w:cs="Times New Roman"/>
          <w:sz w:val="24"/>
          <w:szCs w:val="24"/>
          <w:lang w:val="hr-HR"/>
        </w:rPr>
        <w:t xml:space="preserve">. razvojnoj skupini s indeksom razvijenosti od </w:t>
      </w:r>
      <w:r w:rsidR="00E32018" w:rsidRPr="00E320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9</w:t>
      </w:r>
      <w:r w:rsidR="009228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6</w:t>
      </w:r>
      <w:r w:rsidR="00E32018" w:rsidRPr="00E320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,3</w:t>
      </w:r>
      <w:r w:rsidR="009228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</w:t>
      </w:r>
      <w:r w:rsidR="00E32018" w:rsidRPr="00E320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</w:t>
      </w:r>
      <w:r w:rsidRPr="00E92066">
        <w:rPr>
          <w:rFonts w:ascii="Times New Roman" w:hAnsi="Times New Roman" w:cs="Times New Roman"/>
          <w:sz w:val="24"/>
          <w:szCs w:val="24"/>
          <w:lang w:val="hr-HR"/>
        </w:rPr>
        <w:t xml:space="preserve">% i potpomognuto je područje. Nalazi se </w:t>
      </w:r>
      <w:r w:rsidR="009228E5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E32018" w:rsidRP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zapadnom dijelu Koprivničko-križevačke županije</w:t>
      </w:r>
      <w:r w:rsid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te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na sjeveru</w:t>
      </w:r>
      <w:r w:rsid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graniči s</w:t>
      </w:r>
      <w:r w:rsidR="00174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Varaždinskom županijom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, dok u</w:t>
      </w:r>
      <w:r w:rsidR="00174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nutar 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Ž</w:t>
      </w:r>
      <w:r w:rsidR="00174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upanije graniči s</w:t>
      </w:r>
      <w:r w:rsidR="00471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463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G</w:t>
      </w:r>
      <w:r w:rsidR="00471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rado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m</w:t>
      </w:r>
      <w:r w:rsidR="00174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471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Križevci</w:t>
      </w:r>
      <w:r w:rsidR="00463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ma</w:t>
      </w:r>
      <w:r w:rsidR="00471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174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te</w:t>
      </w:r>
      <w:r w:rsid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4637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O</w:t>
      </w:r>
      <w:r w:rsid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pćinama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Gornja Rijeka i</w:t>
      </w:r>
      <w:r w:rsidR="00E32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Sveti Petar Orehovec.</w:t>
      </w:r>
    </w:p>
    <w:p w14:paraId="11AF393E" w14:textId="5D4A038D" w:rsidR="00FB0D24" w:rsidRDefault="00CC3409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sastavu općine nalaz</w:t>
      </w:r>
      <w:r w:rsidR="00AA4D3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</w:t>
      </w:r>
      <w:r w:rsidR="009228E5" w:rsidRPr="00262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8</w:t>
      </w:r>
      <w:r w:rsidRPr="00262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naselj</w:t>
      </w:r>
      <w:r w:rsidR="009228E5" w:rsidRPr="00262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Kalnik, Borje Obrež Kalnički, Popovec Kalnički, Vojnovec Kalnički, Kamešnica, Potok Kalnički, i Šopron. Površina Općine Kalnik 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26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34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km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r-HR"/>
        </w:rPr>
        <w:t>2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r-HR"/>
        </w:rPr>
        <w:t xml:space="preserve"> 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što čini </w:t>
      </w:r>
      <w:r w:rsidR="009228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1,51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% ukupne površine Koprivničko-križevačke županije.</w:t>
      </w:r>
      <w:r w:rsidR="002A22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6A243779" w14:textId="3A173A20" w:rsidR="00ED602B" w:rsidRPr="002D09C9" w:rsidRDefault="00F433EA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 području</w:t>
      </w:r>
      <w:r w:rsidR="00A26F8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A26F8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Kalnik prema Popisu stanovništva iz 2011. godine</w:t>
      </w:r>
      <w:r w:rsidR="00A26F85" w:rsidRPr="00A26F8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A043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živ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jelo je</w:t>
      </w:r>
      <w:r w:rsidR="00A26F85" w:rsidRPr="00A26F8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5A5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1.351</w:t>
      </w:r>
      <w:r w:rsidR="00A26F85" w:rsidRPr="005A5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stanovnika</w:t>
      </w:r>
      <w:r w:rsidR="00FB0D2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što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čini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17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% ukupnog 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stanovništva </w:t>
      </w:r>
      <w:r w:rsidR="007D767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Koprivničko-križevačkoj županiji. 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odnosu na Popis stanovništva iz 2001. godine kada je u općini živjelo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1.611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stanovnika uočava se pad broja stanovnika za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260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osob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CB7B7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Prema </w:t>
      </w:r>
      <w:r w:rsidR="00B51EA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podacima Državnog zavoda za statistiku u 2019. godini se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području Općine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Kalnik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dilo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B51EA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553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 umrlo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19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osob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E553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što ukazuje na </w:t>
      </w:r>
      <w:r w:rsidR="00E553FD" w:rsidRPr="002B4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negativan prirodni prirast</w:t>
      </w:r>
      <w:r w:rsidR="00E819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B23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Najviše stanovnika pripada</w:t>
      </w:r>
      <w:r w:rsidR="00E553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lo je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dobnoj skupini stanovništva</w:t>
      </w:r>
      <w:r w:rsidR="00970D72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70D72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 do 59 godina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553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BD67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BD67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%</w:t>
      </w:r>
      <w:r w:rsidR="00E553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dok je najniži udio </w:t>
      </w:r>
      <w:r w:rsidR="00B866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bio 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dobnoj skupini do 1</w:t>
      </w:r>
      <w:r w:rsidR="00970D72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="00FB0D24" w:rsidRPr="00970D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godina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866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BD67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18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BD67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9</w:t>
      </w:r>
      <w:r w:rsidR="00AE0D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%</w:t>
      </w:r>
      <w:r w:rsidR="00B866D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</w:t>
      </w:r>
      <w:r w:rsidR="00FB0D24" w:rsidRPr="00795C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D67EF">
        <w:rPr>
          <w:rFonts w:ascii="Times New Roman" w:hAnsi="Times New Roman" w:cs="Times New Roman"/>
          <w:color w:val="C00000"/>
          <w:sz w:val="24"/>
          <w:szCs w:val="24"/>
          <w:lang w:val="hr-HR"/>
        </w:rPr>
        <w:t xml:space="preserve"> 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 xml:space="preserve">Prema Popisu stanovništva iz 2011. godine, </w:t>
      </w:r>
      <w:r w:rsidR="00BD67EF">
        <w:rPr>
          <w:rFonts w:ascii="Times New Roman" w:hAnsi="Times New Roman" w:cs="Times New Roman"/>
          <w:sz w:val="24"/>
          <w:szCs w:val="24"/>
          <w:lang w:val="hr-HR"/>
        </w:rPr>
        <w:t>99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67EF">
        <w:rPr>
          <w:rFonts w:ascii="Times New Roman" w:hAnsi="Times New Roman" w:cs="Times New Roman"/>
          <w:sz w:val="24"/>
          <w:szCs w:val="24"/>
          <w:lang w:val="hr-HR"/>
        </w:rPr>
        <w:t>70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 xml:space="preserve">% stanovnika </w:t>
      </w:r>
      <w:r w:rsidR="00E8193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r w:rsidR="00BD67EF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 xml:space="preserve"> čin</w:t>
      </w:r>
      <w:r w:rsidR="00C60984">
        <w:rPr>
          <w:rFonts w:ascii="Times New Roman" w:hAnsi="Times New Roman" w:cs="Times New Roman"/>
          <w:sz w:val="24"/>
          <w:szCs w:val="24"/>
          <w:lang w:val="hr-HR"/>
        </w:rPr>
        <w:t>ili su</w:t>
      </w:r>
      <w:r w:rsidR="00EA0433" w:rsidRPr="00C701F2">
        <w:rPr>
          <w:rFonts w:ascii="Times New Roman" w:hAnsi="Times New Roman" w:cs="Times New Roman"/>
          <w:sz w:val="24"/>
          <w:szCs w:val="24"/>
          <w:lang w:val="hr-HR"/>
        </w:rPr>
        <w:t xml:space="preserve"> pripadnici hrvatske nacionalnosti</w:t>
      </w:r>
      <w:r w:rsidR="00BD67E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46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938ECA7" w14:textId="05D6C2ED" w:rsidR="00ED602B" w:rsidRDefault="00B248BE" w:rsidP="002D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48BE">
        <w:rPr>
          <w:rFonts w:ascii="Times New Roman" w:hAnsi="Times New Roman" w:cs="Times New Roman"/>
          <w:b/>
          <w:bCs/>
          <w:sz w:val="24"/>
          <w:szCs w:val="24"/>
          <w:lang w:val="hr-HR"/>
        </w:rPr>
        <w:t>N</w:t>
      </w:r>
      <w:r w:rsidR="00ED602B" w:rsidRPr="00B248BE">
        <w:rPr>
          <w:rFonts w:ascii="Times New Roman" w:hAnsi="Times New Roman" w:cs="Times New Roman"/>
          <w:b/>
          <w:bCs/>
          <w:sz w:val="24"/>
          <w:szCs w:val="24"/>
          <w:lang w:val="hr-HR"/>
        </w:rPr>
        <w:t>ajznačajnije djelatnosti</w:t>
      </w:r>
      <w:r w:rsidR="00ED602B">
        <w:rPr>
          <w:rFonts w:ascii="Times New Roman" w:hAnsi="Times New Roman" w:cs="Times New Roman"/>
          <w:sz w:val="24"/>
          <w:szCs w:val="24"/>
          <w:lang w:val="hr-HR"/>
        </w:rPr>
        <w:t xml:space="preserve"> na području općine </w:t>
      </w:r>
      <w:r w:rsidR="00790777">
        <w:rPr>
          <w:rFonts w:ascii="Times New Roman" w:hAnsi="Times New Roman" w:cs="Times New Roman"/>
          <w:sz w:val="24"/>
          <w:szCs w:val="24"/>
          <w:lang w:val="hr-HR"/>
        </w:rPr>
        <w:t xml:space="preserve">prema NKD-u u 2019. godini </w:t>
      </w:r>
      <w:r w:rsidR="00ED602B">
        <w:rPr>
          <w:rFonts w:ascii="Times New Roman" w:hAnsi="Times New Roman" w:cs="Times New Roman"/>
          <w:sz w:val="24"/>
          <w:szCs w:val="24"/>
          <w:lang w:val="hr-HR"/>
        </w:rPr>
        <w:t xml:space="preserve">bile su poljoprivreda, šumarstvo i ribarstvo te stručne znanstvene i tehničke djelatnosti. Prema podacima Financijske agencije, Agencije za plaćanja u poljoprivredi, ribarstvu i ruralnom razvoju te Hrvatske obrtničke komore na dan 31. prosinca 2019. godine u Općini Kalnik poslovalo je 16 trgovačkih društava, od čega 16 mikro društva, 2 zadruge, 14 obrta te 194 obiteljskih poljoprivrednih gospodarstava. </w:t>
      </w:r>
    </w:p>
    <w:p w14:paraId="1B67D6F1" w14:textId="2CB1E0BA" w:rsidR="00621713" w:rsidRDefault="00ED602B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Prema podacima Hrvatskog zavoda za zapošljavanje Područnog ureda Križevci krajem 2019. godine bilo je evidentirano 12 </w:t>
      </w:r>
      <w:r w:rsidRPr="003B5EFF">
        <w:rPr>
          <w:rFonts w:ascii="Times New Roman" w:hAnsi="Times New Roman" w:cs="Times New Roman"/>
          <w:b/>
          <w:bCs/>
          <w:sz w:val="24"/>
          <w:szCs w:val="24"/>
          <w:lang w:val="hr-HR"/>
        </w:rPr>
        <w:t>nezaposlenih osoba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područja Općine. </w:t>
      </w:r>
    </w:p>
    <w:p w14:paraId="2543649C" w14:textId="39057683" w:rsidR="00ED602B" w:rsidRDefault="00B53B96" w:rsidP="002D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Predškolski odgoj i obrazovanje</w:t>
      </w:r>
      <w:r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provodi se</w:t>
      </w:r>
      <w:r w:rsidR="002A6D3E"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dječjem vrtiću „Kalnički jaglac“ </w:t>
      </w:r>
      <w:r w:rsidR="00FA73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gdje</w:t>
      </w:r>
      <w:r w:rsidR="007B60D2"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održavaju redoviti programi odgoja i obrazovanja djece rane i predškolske dobi</w:t>
      </w:r>
      <w:r w:rsidR="00FA73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7B60D2"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program </w:t>
      </w:r>
      <w:r w:rsidR="00FA73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predškole.</w:t>
      </w:r>
      <w:r w:rsidR="007B60D2"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Osnivač dječjeg vrtića</w:t>
      </w:r>
      <w:r w:rsidR="00FA73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2017. godini bila je tvrtka</w:t>
      </w:r>
      <w:r w:rsidR="007B60D2"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Life Kalnik d.o.o.</w:t>
      </w:r>
      <w:r w:rsidR="00FA73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dok će osnivačka prava s 1. siječnja 2022. godine </w:t>
      </w:r>
      <w:r w:rsidR="002411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biti prenesena na Općinu Kalnik.</w:t>
      </w:r>
      <w:r w:rsidRPr="00BD17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21713" w:rsidRPr="00E30A7D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Osnovno obrazovanje</w:t>
      </w:r>
      <w:r w:rsidR="00621713">
        <w:rPr>
          <w:rFonts w:ascii="Times New Roman" w:hAnsi="Times New Roman" w:cs="Times New Roman"/>
          <w:sz w:val="24"/>
          <w:szCs w:val="24"/>
          <w:lang w:val="hr-HR"/>
        </w:rPr>
        <w:t xml:space="preserve"> odvija se u Osnovnoj školi </w:t>
      </w:r>
      <w:r w:rsidR="00C166DF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="002349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1713">
        <w:rPr>
          <w:rFonts w:ascii="Times New Roman" w:hAnsi="Times New Roman" w:cs="Times New Roman"/>
          <w:sz w:val="24"/>
          <w:szCs w:val="24"/>
          <w:lang w:val="hr-HR"/>
        </w:rPr>
        <w:t>osnovanoj od strane Koprivničko-križevačke županije i koj</w:t>
      </w:r>
      <w:r w:rsidR="00C166D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21713">
        <w:rPr>
          <w:rFonts w:ascii="Times New Roman" w:hAnsi="Times New Roman" w:cs="Times New Roman"/>
          <w:sz w:val="24"/>
          <w:szCs w:val="24"/>
          <w:lang w:val="hr-HR"/>
        </w:rPr>
        <w:t xml:space="preserve"> je u školskoj godini 2018/2019. pohađalo </w:t>
      </w:r>
      <w:r w:rsidR="00C166DF">
        <w:rPr>
          <w:rFonts w:ascii="Times New Roman" w:hAnsi="Times New Roman" w:cs="Times New Roman"/>
          <w:sz w:val="24"/>
          <w:szCs w:val="24"/>
          <w:lang w:val="hr-HR"/>
        </w:rPr>
        <w:t>63</w:t>
      </w:r>
      <w:r w:rsidR="00621713">
        <w:rPr>
          <w:rFonts w:ascii="Times New Roman" w:hAnsi="Times New Roman" w:cs="Times New Roman"/>
          <w:sz w:val="24"/>
          <w:szCs w:val="24"/>
          <w:lang w:val="hr-HR"/>
        </w:rPr>
        <w:t xml:space="preserve"> učenika. </w:t>
      </w:r>
      <w:r w:rsidR="00D31448">
        <w:rPr>
          <w:rFonts w:ascii="Times New Roman" w:hAnsi="Times New Roman" w:cs="Times New Roman"/>
          <w:sz w:val="24"/>
          <w:szCs w:val="24"/>
          <w:lang w:val="hr-HR"/>
        </w:rPr>
        <w:t xml:space="preserve">Broj učenika koji pohađa Osnovnu školu Kalnik se iz godine u godinu smanjuje. </w:t>
      </w:r>
    </w:p>
    <w:p w14:paraId="1F534961" w14:textId="01747CDC" w:rsidR="00ED602B" w:rsidRDefault="007A789D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U</w:t>
      </w:r>
      <w:r w:rsidR="00ED60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naselju Kalnik obnovljena je zgrada </w:t>
      </w:r>
      <w:r w:rsidR="002E36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</w:t>
      </w:r>
      <w:r w:rsidR="00ED60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oma zdravlja unutar koje</w:t>
      </w:r>
      <w:r w:rsidR="00ED602B" w:rsidRPr="002A0A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djeluje jedna </w:t>
      </w:r>
      <w:r w:rsidR="00ED602B" w:rsidRPr="002A0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ordinacija opće (obiteljske) medicine</w:t>
      </w:r>
      <w:r w:rsidR="002E36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="00ED602B" w:rsidRPr="002A0A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Socijalna skrb</w:t>
      </w:r>
      <w:r w:rsidR="00ED602B" w:rsidRPr="002A0A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ostvaruje se djelovanjem </w:t>
      </w:r>
      <w:r w:rsidR="00ED60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Općinske organizacije Crvenog Križa u Kalniku</w:t>
      </w:r>
      <w:r w:rsidR="00ED602B" w:rsidRPr="002A0A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Crvenog križa K</w:t>
      </w:r>
      <w:r w:rsidR="00ED60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riževci</w:t>
      </w:r>
      <w:r w:rsidR="00ED602B" w:rsidRPr="002A0A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Centra za socijalnu skrb K</w:t>
      </w:r>
      <w:r w:rsidR="00ED60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riževci</w:t>
      </w:r>
      <w:r w:rsidR="00ED602B" w:rsidRPr="002A0AB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353C130D" w14:textId="6C9E9D44" w:rsidR="00117686" w:rsidRPr="002D09C9" w:rsidRDefault="00B53B96" w:rsidP="002D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Pr="002F3385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Registru</w:t>
      </w:r>
      <w:r w:rsidR="00D3144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kulturnih dobara</w:t>
      </w:r>
      <w:r w:rsidRPr="002F33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Ministarstva kulture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 području Općine zaštićena su </w:t>
      </w:r>
      <w:r w:rsidR="00D31448">
        <w:rPr>
          <w:rFonts w:ascii="Times New Roman" w:hAnsi="Times New Roman" w:cs="Times New Roman"/>
          <w:sz w:val="24"/>
          <w:szCs w:val="24"/>
          <w:lang w:val="hr-HR"/>
        </w:rPr>
        <w:t>četiri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kulturna dobra, </w:t>
      </w:r>
      <w:r w:rsidR="00D31448">
        <w:rPr>
          <w:rFonts w:ascii="Times New Roman" w:hAnsi="Times New Roman" w:cs="Times New Roman"/>
          <w:sz w:val="24"/>
          <w:szCs w:val="24"/>
          <w:lang w:val="hr-HR"/>
        </w:rPr>
        <w:t>Arheološko nalazište „Kalnik Igrišće“, Crkva Sv. Brcka, Stari grad Veliki Kalnik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Crkva</w:t>
      </w:r>
      <w:r w:rsidR="002C2BC1">
        <w:rPr>
          <w:rFonts w:ascii="Times New Roman" w:hAnsi="Times New Roman" w:cs="Times New Roman"/>
          <w:sz w:val="24"/>
          <w:szCs w:val="24"/>
          <w:lang w:val="hr-HR"/>
        </w:rPr>
        <w:t xml:space="preserve"> Sv.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1448">
        <w:rPr>
          <w:rFonts w:ascii="Times New Roman" w:hAnsi="Times New Roman" w:cs="Times New Roman"/>
          <w:sz w:val="24"/>
          <w:szCs w:val="24"/>
          <w:lang w:val="hr-HR"/>
        </w:rPr>
        <w:t>Andrije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11428">
        <w:rPr>
          <w:rFonts w:ascii="Times New Roman" w:hAnsi="Times New Roman" w:cs="Times New Roman"/>
          <w:sz w:val="24"/>
          <w:szCs w:val="24"/>
          <w:lang w:val="hr-HR"/>
        </w:rPr>
        <w:t xml:space="preserve">Sukladno Registru udruga iz listopada 2019. godine na području općine </w:t>
      </w:r>
      <w:r w:rsidR="00E55D92">
        <w:rPr>
          <w:rFonts w:ascii="Times New Roman" w:hAnsi="Times New Roman" w:cs="Times New Roman"/>
          <w:sz w:val="24"/>
          <w:szCs w:val="24"/>
          <w:lang w:val="hr-HR"/>
        </w:rPr>
        <w:t>registrirana je</w:t>
      </w:r>
      <w:r w:rsidR="00A114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144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1777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11428">
        <w:rPr>
          <w:rFonts w:ascii="Times New Roman" w:hAnsi="Times New Roman" w:cs="Times New Roman"/>
          <w:sz w:val="24"/>
          <w:szCs w:val="24"/>
          <w:lang w:val="hr-HR"/>
        </w:rPr>
        <w:t xml:space="preserve"> udrug</w:t>
      </w:r>
      <w:r w:rsidR="00E55D92">
        <w:rPr>
          <w:rFonts w:ascii="Times New Roman" w:hAnsi="Times New Roman" w:cs="Times New Roman"/>
          <w:sz w:val="24"/>
          <w:szCs w:val="24"/>
          <w:lang w:val="hr-HR"/>
        </w:rPr>
        <w:t>a. Najbrojnije su one</w:t>
      </w:r>
      <w:r w:rsidR="009C29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4580">
        <w:rPr>
          <w:rFonts w:ascii="Times New Roman" w:hAnsi="Times New Roman" w:cs="Times New Roman"/>
          <w:sz w:val="24"/>
          <w:szCs w:val="24"/>
          <w:lang w:val="hr-HR"/>
        </w:rPr>
        <w:t>koje</w:t>
      </w:r>
      <w:r w:rsidR="00241160">
        <w:rPr>
          <w:rFonts w:ascii="Times New Roman" w:hAnsi="Times New Roman" w:cs="Times New Roman"/>
          <w:sz w:val="24"/>
          <w:szCs w:val="24"/>
          <w:lang w:val="hr-HR"/>
        </w:rPr>
        <w:t xml:space="preserve"> djeluju</w:t>
      </w:r>
      <w:r w:rsidR="00804580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9C299E">
        <w:rPr>
          <w:rFonts w:ascii="Times New Roman" w:hAnsi="Times New Roman" w:cs="Times New Roman"/>
          <w:sz w:val="24"/>
          <w:szCs w:val="24"/>
          <w:lang w:val="hr-HR"/>
        </w:rPr>
        <w:t>područj</w:t>
      </w:r>
      <w:r w:rsidR="00E55D9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C299E">
        <w:rPr>
          <w:rFonts w:ascii="Times New Roman" w:hAnsi="Times New Roman" w:cs="Times New Roman"/>
          <w:sz w:val="24"/>
          <w:szCs w:val="24"/>
          <w:lang w:val="hr-HR"/>
        </w:rPr>
        <w:t xml:space="preserve"> sporta, </w:t>
      </w:r>
      <w:r w:rsidR="003D34FE">
        <w:rPr>
          <w:rFonts w:ascii="Times New Roman" w:hAnsi="Times New Roman" w:cs="Times New Roman"/>
          <w:sz w:val="24"/>
          <w:szCs w:val="24"/>
          <w:lang w:val="hr-HR"/>
        </w:rPr>
        <w:t>branitelja, zaštite i spašavanja, gospodarstva, socijalne djelatnosti te kulture.</w:t>
      </w:r>
      <w:r w:rsidR="008045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E75DDEF" w14:textId="2338722C" w:rsidR="00E270DB" w:rsidRPr="00E270DB" w:rsidRDefault="001B4B9C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Općina je bogata </w:t>
      </w:r>
      <w:r w:rsidRPr="002B4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kulturno-povijesnom i prirodnom baštinom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posjeduje veliki turistički potencijal. Prepoznatljiva je po planini Kalnik na koj</w:t>
      </w:r>
      <w:r w:rsidR="00A1717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smješten i kompleks starog grada Veliki Kalnik.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91278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Pr="007F658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 području Općine nalazi se</w:t>
      </w:r>
      <w:r w:rsidR="00196C5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Pr="007F658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arheološko nalazište „Kalnik-Igrišće“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Tijekom godine na Kalniku s</w:t>
      </w:r>
      <w:r w:rsidR="0093333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organizi</w:t>
      </w:r>
      <w:r w:rsidR="0093333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raju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razne kulturne i društvene manifestacije.</w:t>
      </w:r>
      <w:r w:rsidR="0091278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36E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="007F6586" w:rsidRPr="007F658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uristička ponuda uključuje </w:t>
      </w:r>
      <w:r w:rsidR="00736E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cikloturizam</w:t>
      </w:r>
      <w:r w:rsidR="007F6586" w:rsidRPr="007F658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paintball, planinarenje, sportsko penjanje i paragliding.</w:t>
      </w:r>
      <w:r w:rsidR="00191C50" w:rsidRPr="007F658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270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2019. godini na području Općine bile su registrirane </w:t>
      </w:r>
      <w:r w:rsidR="00E270DB" w:rsidRPr="00E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tri kuće za odmor i jedan planinarski dom</w:t>
      </w:r>
      <w:r w:rsidR="00E270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ukupno 45 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kreveta</w:t>
      </w:r>
      <w:r w:rsidR="00E270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postoji veliki potencijal za daljnje širenje smještajne ponude. </w:t>
      </w:r>
    </w:p>
    <w:p w14:paraId="2D106D57" w14:textId="7C125310" w:rsidR="00CC5E2B" w:rsidRDefault="00CA5CE0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području Općine</w:t>
      </w:r>
      <w:r w:rsid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dan 31. prosinca 2019. godine</w:t>
      </w:r>
      <w:r w:rsidR="00C2799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bilo je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registrirano </w:t>
      </w:r>
      <w:r w:rsidR="00C62D1E" w:rsidRPr="00AF5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8,346 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ha državnog poljoprivrednog zemljišta. Sukladno podacima iz ARKOD baze podataka</w:t>
      </w:r>
      <w:r w:rsidR="006D69B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dan 31. prosinca 2019. godine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AF5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ukupna poljoprivredna površina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iznosi</w:t>
      </w:r>
      <w:r w:rsidR="00C2799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 je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62D1E" w:rsidRPr="00AF5758">
        <w:rPr>
          <w:rFonts w:ascii="Times New Roman" w:hAnsi="Times New Roman" w:cs="Times New Roman"/>
          <w:color w:val="000000" w:themeColor="text1"/>
          <w:sz w:val="24"/>
          <w:szCs w:val="24"/>
        </w:rPr>
        <w:t>1.100</w:t>
      </w:r>
      <w:r w:rsidR="00310685" w:rsidRPr="00AF5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2D1E" w:rsidRPr="00AF5758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310685" w:rsidRPr="00AF5758">
        <w:rPr>
          <w:color w:val="000000" w:themeColor="text1"/>
          <w:sz w:val="24"/>
          <w:szCs w:val="24"/>
        </w:rPr>
        <w:t xml:space="preserve"> 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ha. Najveći broj obradivih površina čin</w:t>
      </w:r>
      <w:r w:rsidR="00C2799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ile su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F5758"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oranice i livade. </w:t>
      </w:r>
      <w:r w:rsidRPr="00AF575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19197FA6" w14:textId="2E966863" w:rsidR="00AE2A06" w:rsidRPr="00CC5E2B" w:rsidRDefault="000E05F4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E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Vodovodna mreža</w:t>
      </w:r>
      <w:r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izgrađena je od crpilišta Vratno do vodospreme Kalnik koja distribuira vodu na području cijele Općine. Općinu Kalnik i njezine stanovnik</w:t>
      </w:r>
      <w:r w:rsidR="004C07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sa vodom opskrbljuj</w:t>
      </w:r>
      <w:r w:rsidR="004C07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Vodne usluge d.o.o. 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2019. godini duljina vodoopskrbne mreže</w:t>
      </w:r>
      <w:r w:rsidR="00BD3149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području Općine Kalnik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824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obuhvaćala je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D3149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26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km i </w:t>
      </w:r>
      <w:r w:rsidR="00096A5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istu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</w:t>
      </w:r>
      <w:r w:rsidR="00096A5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bilo priključeno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D3149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223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96A5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korisnika</w:t>
      </w:r>
      <w:r w:rsidR="005B3EC0" w:rsidRPr="00BD31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1F4EB2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području Općine </w:t>
      </w:r>
      <w:r w:rsidR="00C91FF5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Kalnik</w:t>
      </w:r>
      <w:r w:rsidR="001F4EB2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sustav j</w:t>
      </w:r>
      <w:r w:rsidR="005B3EC0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avn</w:t>
      </w:r>
      <w:r w:rsidR="001F4EB2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5B3EC0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odvodnj</w:t>
      </w:r>
      <w:r w:rsidR="001F4EB2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C91FF5" w:rsidRPr="00C91FF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izgrađen je u naselju Vojnovec Kalnički dok u ostalim naseljima nema izgrađenog sustava javne odvodnje.</w:t>
      </w:r>
      <w:r w:rsidR="00C91FF5" w:rsidRPr="00C91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1F4EB2" w:rsidRPr="00C91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</w:p>
    <w:p w14:paraId="6977889D" w14:textId="48C6E9C1" w:rsidR="005B3EC0" w:rsidRPr="002D09C9" w:rsidRDefault="00B949E4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949E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Područje Općine Kalnik pokriveno je </w:t>
      </w:r>
      <w:r w:rsidRPr="000E2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organiziranim odvozom komunalnog otpada</w:t>
      </w:r>
      <w:r w:rsidR="00463BC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području Općine nema</w:t>
      </w:r>
      <w:r w:rsidR="007532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izgrađenog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recikl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ažnog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dvorišt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 te je 2017. godine sklopljen sporazum s Komunalnim poduzećem d.o.o. o korištenju mobilne jedinice za odvojeno sakupljanje otpada.</w:t>
      </w:r>
      <w:r w:rsidR="00F5671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5 lokacija </w:t>
      </w:r>
      <w:r w:rsidR="00A604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području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Općin</w:t>
      </w:r>
      <w:r w:rsidR="00A604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781A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Kalnik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postavljeni su i zeleni otoci</w:t>
      </w:r>
      <w:r w:rsidR="00A604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F15F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6C21BC14" w14:textId="1678A898" w:rsidR="005B3EC0" w:rsidRPr="002D09C9" w:rsidRDefault="004237CE" w:rsidP="002D09C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4237C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Sva naselja na području Općine pokr</w:t>
      </w:r>
      <w:r w:rsidR="00013D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ivena se električnom mrežom</w:t>
      </w:r>
      <w:r w:rsidR="007532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 </w:t>
      </w:r>
      <w:r w:rsidR="004E0B42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plinski opskrbni sustav</w:t>
      </w:r>
      <w:r w:rsidR="007532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nije izgrađen.</w:t>
      </w:r>
    </w:p>
    <w:p w14:paraId="75C6492F" w14:textId="05D3654F" w:rsidR="00BD17FF" w:rsidRDefault="00BD17FF" w:rsidP="00B61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Najznačajnije </w:t>
      </w:r>
      <w:r w:rsidRPr="00C53D60">
        <w:rPr>
          <w:rFonts w:ascii="Times New Roman" w:hAnsi="Times New Roman" w:cs="Times New Roman"/>
          <w:bCs/>
          <w:sz w:val="24"/>
          <w:szCs w:val="24"/>
          <w:lang w:val="hr-HR"/>
        </w:rPr>
        <w:t>prometnice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području Općine su: </w:t>
      </w:r>
    </w:p>
    <w:p w14:paraId="3DEF0D0B" w14:textId="300BA036" w:rsidR="00BD17FF" w:rsidRDefault="00BD17FF" w:rsidP="002B4F5C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županijska cesta </w:t>
      </w:r>
      <w:r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>ŽC-2138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 20 – Kalnik – Selanec – D22; </w:t>
      </w:r>
    </w:p>
    <w:p w14:paraId="4ABCF7DC" w14:textId="77777777" w:rsidR="005D7047" w:rsidRDefault="00BD17FF" w:rsidP="002B4F5C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lokaln</w:t>
      </w:r>
      <w:r w:rsidR="005D7047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cest</w:t>
      </w:r>
      <w:r w:rsidR="005D7047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>LC-25154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Slanje (D24) – Grabrinovec – Vratno – Bočkovec (Ž2178);</w:t>
      </w:r>
      <w:r w:rsidR="005D70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D7047">
        <w:rPr>
          <w:rFonts w:ascii="Times New Roman" w:hAnsi="Times New Roman" w:cs="Times New Roman"/>
          <w:sz w:val="24"/>
          <w:szCs w:val="24"/>
          <w:lang w:val="hr-HR"/>
        </w:rPr>
        <w:t>LC-25150 Ivanovo Polje (D24) – Hruškovec – Borje – L26003; LC-</w:t>
      </w:r>
      <w:r w:rsidR="001531F4" w:rsidRPr="005D7047">
        <w:rPr>
          <w:rFonts w:ascii="Times New Roman" w:hAnsi="Times New Roman" w:cs="Times New Roman"/>
          <w:sz w:val="24"/>
          <w:szCs w:val="24"/>
          <w:lang w:val="hr-HR"/>
        </w:rPr>
        <w:t xml:space="preserve">26003 </w:t>
      </w:r>
      <w:r w:rsidRPr="005D7047">
        <w:rPr>
          <w:rFonts w:ascii="Times New Roman" w:hAnsi="Times New Roman" w:cs="Times New Roman"/>
          <w:sz w:val="24"/>
          <w:szCs w:val="24"/>
          <w:lang w:val="hr-HR"/>
        </w:rPr>
        <w:t>Vukovec (D22)</w:t>
      </w:r>
      <w:r w:rsidR="001531F4" w:rsidRPr="005D7047">
        <w:rPr>
          <w:rFonts w:ascii="Times New Roman" w:hAnsi="Times New Roman" w:cs="Times New Roman"/>
          <w:sz w:val="24"/>
          <w:szCs w:val="24"/>
          <w:lang w:val="hr-HR"/>
        </w:rPr>
        <w:t xml:space="preserve"> – Vojnovec Križevački – Kalnik – Kamešnica – L25154;</w:t>
      </w:r>
    </w:p>
    <w:p w14:paraId="46A434EC" w14:textId="77777777" w:rsidR="005D7047" w:rsidRDefault="00BD17FF" w:rsidP="005D704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D7047">
        <w:rPr>
          <w:rFonts w:ascii="Times New Roman" w:hAnsi="Times New Roman" w:cs="Times New Roman"/>
          <w:sz w:val="24"/>
          <w:szCs w:val="24"/>
          <w:lang w:val="hr-HR"/>
        </w:rPr>
        <w:lastRenderedPageBreak/>
        <w:t>LC</w:t>
      </w:r>
      <w:r w:rsidR="001531F4" w:rsidRPr="005D7047">
        <w:rPr>
          <w:rFonts w:ascii="Times New Roman" w:hAnsi="Times New Roman" w:cs="Times New Roman"/>
          <w:sz w:val="24"/>
          <w:szCs w:val="24"/>
          <w:lang w:val="hr-HR"/>
        </w:rPr>
        <w:t>-26047 Obrež Kalnički (L26003) – Vinarec – D22; LC-26048 Kamešnica (L25154) – Potok Kalnički – Mikovec – Črnčevec;</w:t>
      </w:r>
      <w:r w:rsidR="005D70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1F4" w:rsidRPr="005D7047">
        <w:rPr>
          <w:rFonts w:ascii="Times New Roman" w:hAnsi="Times New Roman" w:cs="Times New Roman"/>
          <w:sz w:val="24"/>
          <w:szCs w:val="24"/>
          <w:lang w:val="hr-HR"/>
        </w:rPr>
        <w:t>LC-26146 Kalnik (L26003) – Šopron (Ž2138);</w:t>
      </w:r>
      <w:r w:rsidR="005D70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1F4" w:rsidRPr="005D7047">
        <w:rPr>
          <w:rFonts w:ascii="Times New Roman" w:hAnsi="Times New Roman" w:cs="Times New Roman"/>
          <w:sz w:val="24"/>
          <w:szCs w:val="24"/>
          <w:lang w:val="hr-HR"/>
        </w:rPr>
        <w:t>LC-26147 Borje (L26003) – Šopron (L26146) te LC-26148 Vukovec (D22) – Popovec Kalnički (L26047).</w:t>
      </w:r>
    </w:p>
    <w:p w14:paraId="39CB385E" w14:textId="34966E03" w:rsidR="005B3EC0" w:rsidRPr="002D09C9" w:rsidRDefault="00BA2EC9" w:rsidP="005D7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71B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području Općine ima </w:t>
      </w:r>
      <w:r w:rsidRPr="002B4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48,315 km nerazvrstanih cesta, 22,893 km lokalnih cesta te 3,196 km županijskih cesta</w:t>
      </w:r>
      <w:r w:rsidR="00AA15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D871B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57D10">
        <w:rPr>
          <w:rFonts w:ascii="Times New Roman" w:hAnsi="Times New Roman" w:cs="Times New Roman"/>
          <w:sz w:val="24"/>
          <w:szCs w:val="24"/>
          <w:lang w:val="hr-HR"/>
        </w:rPr>
        <w:t>Sva naselja</w:t>
      </w:r>
      <w:r w:rsidR="007337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7D10">
        <w:rPr>
          <w:rFonts w:ascii="Times New Roman" w:hAnsi="Times New Roman" w:cs="Times New Roman"/>
          <w:sz w:val="24"/>
          <w:szCs w:val="24"/>
          <w:lang w:val="hr-HR"/>
        </w:rPr>
        <w:t>pokrivena su telekomunikacijskom mrežom</w:t>
      </w:r>
      <w:r w:rsidR="0073375B">
        <w:rPr>
          <w:rFonts w:ascii="Times New Roman" w:hAnsi="Times New Roman" w:cs="Times New Roman"/>
          <w:sz w:val="24"/>
          <w:szCs w:val="24"/>
          <w:lang w:val="hr-HR"/>
        </w:rPr>
        <w:t xml:space="preserve">. Na području Općine Kalnik </w:t>
      </w:r>
      <w:r w:rsidR="00D57D10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nalaz</w:t>
      </w:r>
      <w:r w:rsidR="0083064E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 </w:t>
      </w:r>
      <w:r w:rsidR="007337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se </w:t>
      </w:r>
      <w:r w:rsidR="0083064E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jedna</w:t>
      </w:r>
      <w:r w:rsidR="00D57D10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bazn</w:t>
      </w:r>
      <w:r w:rsidR="007337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D57D10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stanic</w:t>
      </w:r>
      <w:r w:rsidR="007337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D57D10" w:rsidRP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3064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551D204F" w14:textId="0787D539" w:rsidR="00AE2A06" w:rsidRDefault="009E4DBE" w:rsidP="002D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E4DBE">
        <w:rPr>
          <w:rFonts w:ascii="Times New Roman" w:hAnsi="Times New Roman" w:cs="Times New Roman"/>
          <w:sz w:val="24"/>
          <w:szCs w:val="24"/>
          <w:lang w:val="hr-HR"/>
        </w:rPr>
        <w:t>Opć</w:t>
      </w:r>
      <w:r w:rsidR="00BD3149">
        <w:rPr>
          <w:rFonts w:ascii="Times New Roman" w:hAnsi="Times New Roman" w:cs="Times New Roman"/>
          <w:sz w:val="24"/>
          <w:szCs w:val="24"/>
          <w:lang w:val="hr-HR"/>
        </w:rPr>
        <w:t xml:space="preserve">ina Kalnik jedino je </w:t>
      </w:r>
      <w:r w:rsidR="00BD3149"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>brežuljkasto područje s umjereno raščlanjenim reljefom</w:t>
      </w:r>
      <w:r w:rsidR="00253CAC">
        <w:rPr>
          <w:rFonts w:ascii="Times New Roman" w:hAnsi="Times New Roman" w:cs="Times New Roman"/>
          <w:sz w:val="24"/>
          <w:szCs w:val="24"/>
          <w:lang w:val="hr-HR"/>
        </w:rPr>
        <w:t xml:space="preserve">. Klima u Općini je </w:t>
      </w:r>
      <w:r w:rsidR="00253CAC"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>brdsko-planinska</w:t>
      </w:r>
      <w:r w:rsidR="00253CAC">
        <w:rPr>
          <w:rFonts w:ascii="Times New Roman" w:hAnsi="Times New Roman" w:cs="Times New Roman"/>
          <w:sz w:val="24"/>
          <w:szCs w:val="24"/>
          <w:lang w:val="hr-HR"/>
        </w:rPr>
        <w:t xml:space="preserve"> s prosječnom godišnjom temperaturom od 10,3</w:t>
      </w:r>
      <w:r w:rsidR="00330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01C3">
        <w:rPr>
          <w:rFonts w:ascii="Times New Roman" w:hAnsi="Times New Roman" w:cs="Times New Roman"/>
          <w:sz w:val="24"/>
          <w:szCs w:val="24"/>
          <w:lang w:val="hr-HR"/>
        </w:rPr>
        <w:t xml:space="preserve">℃. </w:t>
      </w:r>
      <w:r w:rsidR="00F87EBE">
        <w:rPr>
          <w:rFonts w:ascii="Times New Roman" w:hAnsi="Times New Roman" w:cs="Times New Roman"/>
          <w:sz w:val="24"/>
          <w:szCs w:val="24"/>
          <w:lang w:val="hr-HR"/>
        </w:rPr>
        <w:t xml:space="preserve">Godišnje na području Općine padne 850-900 mm oborina. </w:t>
      </w:r>
      <w:r w:rsidR="00931900">
        <w:rPr>
          <w:rFonts w:ascii="Times New Roman" w:hAnsi="Times New Roman" w:cs="Times New Roman"/>
          <w:sz w:val="24"/>
          <w:szCs w:val="24"/>
          <w:lang w:val="hr-HR"/>
        </w:rPr>
        <w:t xml:space="preserve">Općina je smještena na južnim obroncima gore Kalnik koja se prostire na području Koprivničko-križevačke županije i Varaždinske županije. </w:t>
      </w:r>
    </w:p>
    <w:p w14:paraId="6906CAA8" w14:textId="12236ECB" w:rsidR="005D3150" w:rsidRDefault="005D3150" w:rsidP="002D09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području Općine nalazi se</w:t>
      </w:r>
      <w:r w:rsidR="006946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zaštićeno područje </w:t>
      </w:r>
      <w:r w:rsidR="00D712B8" w:rsidRPr="002B4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Z</w:t>
      </w:r>
      <w:r w:rsidRPr="002B4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načajni krajobraz Kalnik</w:t>
      </w:r>
      <w:r w:rsidR="005935D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ukupne</w:t>
      </w:r>
      <w:r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A5284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površin</w:t>
      </w:r>
      <w:r w:rsidR="006946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F750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1.135,90</w:t>
      </w:r>
      <w:r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hektara</w:t>
      </w:r>
      <w:r w:rsidR="005A5284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778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96E0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Značajni krajobraz Kalnik</w:t>
      </w:r>
      <w:r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14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karakterizira </w:t>
      </w:r>
      <w:r w:rsidR="005935D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raznolikost</w:t>
      </w:r>
      <w:r w:rsidR="009467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reljefa </w:t>
      </w:r>
      <w:r w:rsidR="0014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5935D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bogat</w:t>
      </w:r>
      <w:r w:rsidR="00140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stvo</w:t>
      </w:r>
      <w:r w:rsidR="009467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D4E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biljnih zajednica</w:t>
      </w:r>
      <w:r w:rsidR="009467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5A3E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Kroz zaštićeno područje prolazi i 5 km duga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kružna</w:t>
      </w:r>
      <w:r w:rsidR="005A3E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poučna staza.</w:t>
      </w:r>
      <w:r w:rsidR="0037786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06C7F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Unutar </w:t>
      </w:r>
      <w:r w:rsidR="00D712B8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="00906C7F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načajnog krajobraza Kalnik nalazi se</w:t>
      </w:r>
      <w:r w:rsidR="004E5BE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906C7F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Posebn</w:t>
      </w:r>
      <w:r w:rsidR="006B6AA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906C7F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botanički rezervat Mali Kalnik</w:t>
      </w:r>
      <w:r w:rsidR="00D712B8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A5284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koji</w:t>
      </w:r>
      <w:r w:rsidR="00D712B8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zauzima površinu od </w:t>
      </w:r>
      <w:r w:rsidR="00DF750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D712B8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="00DF750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19</w:t>
      </w:r>
      <w:r w:rsidR="00D712B8" w:rsidRPr="003E7D3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hektara</w:t>
      </w:r>
      <w:r w:rsidR="0015588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6EC26BDC" w14:textId="42EBA18C" w:rsidR="0065700B" w:rsidRDefault="00402720" w:rsidP="006570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Kalnik prostire se p</w:t>
      </w:r>
      <w:r w:rsidR="00D62925">
        <w:rPr>
          <w:rFonts w:ascii="Times New Roman" w:hAnsi="Times New Roman" w:cs="Times New Roman"/>
          <w:sz w:val="24"/>
          <w:szCs w:val="24"/>
          <w:lang w:val="hr-HR"/>
        </w:rPr>
        <w:t xml:space="preserve">odručje </w:t>
      </w:r>
      <w:r w:rsidR="00D62925"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>Ekološke mreže</w:t>
      </w:r>
      <w:r w:rsidR="00072FC1" w:rsidRPr="002B4F5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natura 2000</w:t>
      </w:r>
      <w:r w:rsidR="00D62925">
        <w:rPr>
          <w:rFonts w:ascii="Times New Roman" w:hAnsi="Times New Roman" w:cs="Times New Roman"/>
          <w:sz w:val="24"/>
          <w:szCs w:val="24"/>
          <w:lang w:val="hr-HR"/>
        </w:rPr>
        <w:t xml:space="preserve"> na površini od 1.048,31 ha.</w:t>
      </w:r>
      <w:r w:rsidR="00445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Na području Općine </w:t>
      </w:r>
      <w:r w:rsidR="00445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nalazi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D62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se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445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P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odručje značajno za očuvanje i ostvarivanje povoljnog stanja divljih ptica (POP) od interesa za EU – HR 1000008 Bilogora i Kalničko gorje ukupne površine 1.035,67 ha te Područje očuvanja značajno za vrste i stanišne tipove (POVS)</w:t>
      </w:r>
      <w:r w:rsidR="00D62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HR200131</w:t>
      </w:r>
      <w:r w:rsidR="00E66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8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</w:t>
      </w:r>
      <w:r w:rsidR="00E66D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Kalnik - Vranilac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površine 12</w:t>
      </w:r>
      <w:r w:rsidR="00EE62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,64</w:t>
      </w:r>
      <w:r w:rsidR="006570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ha.</w:t>
      </w:r>
    </w:p>
    <w:p w14:paraId="71BFB02A" w14:textId="00DD2D1A" w:rsidR="00B33FF5" w:rsidRDefault="00C16089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području Općine </w:t>
      </w:r>
      <w:r w:rsidR="00564E5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Kalnik nalazi se aktivno eksploatacijsko polje </w:t>
      </w:r>
      <w:r w:rsidR="003C2D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tehničkog kamena. </w:t>
      </w:r>
    </w:p>
    <w:p w14:paraId="399587ED" w14:textId="388C5502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AA5F342" w14:textId="7C11A25A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B8E401E" w14:textId="6F11CA57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88C5A81" w14:textId="1AE5AFCF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8964574" w14:textId="0617BD06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7BB4833" w14:textId="1D6FF7E3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B859328" w14:textId="44667992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A52BD11" w14:textId="0A1C96AF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5CD7D56" w14:textId="6B45EC54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4883558" w14:textId="4C8D1378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30D083" w14:textId="28B89830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CB32514" w14:textId="3C3976B8" w:rsidR="002B4F5C" w:rsidRDefault="002B4F5C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38C4C2F" w14:textId="38536AA9" w:rsidR="00F26494" w:rsidRDefault="00F26494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32FA916" w14:textId="0704D726" w:rsidR="00F26494" w:rsidRDefault="00F26494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FBE866C" w14:textId="32E7ADA2" w:rsidR="00F26494" w:rsidRDefault="00F26494" w:rsidP="002D09C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FDFCD20" w14:textId="77777777" w:rsidR="00F26494" w:rsidRPr="005162F7" w:rsidRDefault="00F26494" w:rsidP="00F264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B90CCF4" w14:textId="65053688" w:rsidR="00FE586A" w:rsidRPr="004D7032" w:rsidRDefault="00AC227C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0" w:name="_Toc90990787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PRIORITETI DJELOVANJA</w:t>
      </w:r>
      <w:bookmarkEnd w:id="30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322721" w14:textId="657ABED2" w:rsidR="00B26C3A" w:rsidRDefault="00261289" w:rsidP="00B61F1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skladu s</w:t>
      </w:r>
      <w:r w:rsidR="00B33FF5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Strateški</w:t>
      </w:r>
      <w:r w:rsidR="00EA26E6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razvojnim programom Općine Kalnik za razdoblje 2018.-2027. godine u provedbenom programu</w:t>
      </w:r>
      <w:r w:rsidR="00EA26E6">
        <w:rPr>
          <w:rFonts w:ascii="Times New Roman" w:hAnsi="Times New Roman" w:cs="Times New Roman"/>
          <w:sz w:val="24"/>
          <w:szCs w:val="24"/>
          <w:lang w:val="hr-HR"/>
        </w:rPr>
        <w:t xml:space="preserve"> Općine Kalnik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definirani su </w:t>
      </w:r>
      <w:r w:rsidRPr="000E2FD0">
        <w:rPr>
          <w:rFonts w:ascii="Times New Roman" w:hAnsi="Times New Roman" w:cs="Times New Roman"/>
          <w:b/>
          <w:bCs/>
          <w:sz w:val="24"/>
          <w:szCs w:val="24"/>
          <w:lang w:val="hr-HR"/>
        </w:rPr>
        <w:t>sljedeći prioriteti djelovanja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0F48938" w14:textId="41798359" w:rsidR="00261289" w:rsidRDefault="0026128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Prometna i komunalna infrastruktura;</w:t>
      </w:r>
    </w:p>
    <w:p w14:paraId="6DB0B27D" w14:textId="3ACDC297" w:rsidR="001C6D18" w:rsidRDefault="001C6D18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Gospodarstvo i turiza</w:t>
      </w:r>
      <w:r w:rsidR="004062A3">
        <w:rPr>
          <w:rFonts w:ascii="Times New Roman" w:hAnsi="Times New Roman" w:cs="Times New Roman"/>
          <w:sz w:val="24"/>
          <w:szCs w:val="24"/>
          <w:lang w:val="hr-HR"/>
        </w:rPr>
        <w:t>m;</w:t>
      </w:r>
    </w:p>
    <w:p w14:paraId="5F4E9E55" w14:textId="77777777" w:rsidR="009B5C9C" w:rsidRDefault="0026128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Društvena infrastruktura;</w:t>
      </w:r>
    </w:p>
    <w:p w14:paraId="2060E65A" w14:textId="661D05EF" w:rsidR="00261289" w:rsidRDefault="0026128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Sportsko-rekreacijska infrastruktura;</w:t>
      </w:r>
    </w:p>
    <w:p w14:paraId="10D5BF6C" w14:textId="77D9A1D4" w:rsidR="00953F84" w:rsidRDefault="0026128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Kulturna infrastruktura</w:t>
      </w:r>
      <w:r w:rsidR="00B339D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322394C" w14:textId="4496ECC3" w:rsidR="00B339D9" w:rsidRDefault="00B339D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Energetska učinkovitost;</w:t>
      </w:r>
    </w:p>
    <w:p w14:paraId="316AB3A6" w14:textId="0DFD3B8E" w:rsidR="00B33FF5" w:rsidRPr="002B4F5C" w:rsidRDefault="00B339D9" w:rsidP="002B4F5C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Zaštita okoliša. </w:t>
      </w:r>
    </w:p>
    <w:p w14:paraId="72FFE459" w14:textId="306A21AA" w:rsidR="00953F84" w:rsidRDefault="00953F84" w:rsidP="00B61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3F84">
        <w:rPr>
          <w:rFonts w:ascii="Times New Roman" w:hAnsi="Times New Roman" w:cs="Times New Roman"/>
          <w:sz w:val="24"/>
          <w:szCs w:val="24"/>
          <w:lang w:val="hr-HR"/>
        </w:rPr>
        <w:t xml:space="preserve">Prioritet </w:t>
      </w:r>
      <w:r w:rsidRPr="00953F8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Prometna i komunalna infrastruktura</w:t>
      </w:r>
      <w:r w:rsidR="006F00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6D93">
        <w:rPr>
          <w:rFonts w:ascii="Times New Roman" w:hAnsi="Times New Roman" w:cs="Times New Roman"/>
          <w:sz w:val="24"/>
          <w:szCs w:val="24"/>
          <w:lang w:val="hr-HR"/>
        </w:rPr>
        <w:t>odnosi se na</w:t>
      </w:r>
      <w:r w:rsidR="00EA26E6">
        <w:rPr>
          <w:rFonts w:ascii="Times New Roman" w:hAnsi="Times New Roman" w:cs="Times New Roman"/>
          <w:sz w:val="24"/>
          <w:szCs w:val="24"/>
          <w:lang w:val="hr-HR"/>
        </w:rPr>
        <w:t xml:space="preserve"> provedbu</w:t>
      </w:r>
      <w:r w:rsidR="00CA6D93">
        <w:rPr>
          <w:rFonts w:ascii="Times New Roman" w:hAnsi="Times New Roman" w:cs="Times New Roman"/>
          <w:sz w:val="24"/>
          <w:szCs w:val="24"/>
          <w:lang w:val="hr-HR"/>
        </w:rPr>
        <w:t xml:space="preserve"> aktivnost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i definiranih</w:t>
      </w:r>
      <w:r w:rsidR="00CA6D93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CA6D93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CA6D93">
        <w:rPr>
          <w:rFonts w:ascii="Times New Roman" w:hAnsi="Times New Roman" w:cs="Times New Roman"/>
          <w:i/>
          <w:iCs/>
          <w:sz w:val="24"/>
          <w:szCs w:val="24"/>
          <w:lang w:val="hr-HR"/>
        </w:rPr>
        <w:t>Građenje komunalne infrastrukture</w:t>
      </w:r>
      <w:r w:rsidR="00EA26E6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Vodoopskrba i odvodnja</w:t>
      </w:r>
      <w:r w:rsidR="002512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 xml:space="preserve">čime 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je planirana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2125">
        <w:rPr>
          <w:rFonts w:ascii="Times New Roman" w:hAnsi="Times New Roman" w:cs="Times New Roman"/>
          <w:sz w:val="24"/>
          <w:szCs w:val="24"/>
          <w:lang w:val="hr-HR"/>
        </w:rPr>
        <w:t>moderniz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acija</w:t>
      </w:r>
      <w:r w:rsidR="007321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>prometn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3212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>komunaln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 xml:space="preserve"> infrastruktur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A4FAD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732125">
        <w:rPr>
          <w:rFonts w:ascii="Times New Roman" w:hAnsi="Times New Roman" w:cs="Times New Roman"/>
          <w:sz w:val="24"/>
          <w:szCs w:val="24"/>
          <w:lang w:val="hr-HR"/>
        </w:rPr>
        <w:t>ure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đenje</w:t>
      </w:r>
      <w:r w:rsidR="00DA4FAD">
        <w:rPr>
          <w:rFonts w:ascii="Times New Roman" w:hAnsi="Times New Roman" w:cs="Times New Roman"/>
          <w:sz w:val="24"/>
          <w:szCs w:val="24"/>
          <w:lang w:val="hr-HR"/>
        </w:rPr>
        <w:t xml:space="preserve"> javn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732125">
        <w:rPr>
          <w:rFonts w:ascii="Times New Roman" w:hAnsi="Times New Roman" w:cs="Times New Roman"/>
          <w:sz w:val="24"/>
          <w:szCs w:val="24"/>
          <w:lang w:val="hr-HR"/>
        </w:rPr>
        <w:t xml:space="preserve"> površin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51257">
        <w:rPr>
          <w:rFonts w:ascii="Times New Roman" w:hAnsi="Times New Roman" w:cs="Times New Roman"/>
          <w:sz w:val="24"/>
          <w:szCs w:val="24"/>
          <w:lang w:val="hr-HR"/>
        </w:rPr>
        <w:t xml:space="preserve"> na području Općine</w:t>
      </w:r>
      <w:r w:rsidR="00D92EB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05AE6">
        <w:rPr>
          <w:rFonts w:ascii="Times New Roman" w:hAnsi="Times New Roman" w:cs="Times New Roman"/>
          <w:sz w:val="24"/>
          <w:szCs w:val="24"/>
          <w:lang w:val="hr-HR"/>
        </w:rPr>
        <w:t>Navedenim</w:t>
      </w:r>
      <w:r w:rsidR="00D92EBF">
        <w:rPr>
          <w:rFonts w:ascii="Times New Roman" w:hAnsi="Times New Roman" w:cs="Times New Roman"/>
          <w:sz w:val="24"/>
          <w:szCs w:val="24"/>
          <w:lang w:val="hr-HR"/>
        </w:rPr>
        <w:t xml:space="preserve"> bi se 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poveća</w:t>
      </w:r>
      <w:r w:rsidR="00005AE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kvalitet</w:t>
      </w:r>
      <w:r w:rsidR="00005AE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života</w:t>
      </w:r>
      <w:r w:rsidR="00005AE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stanovništva, </w:t>
      </w:r>
      <w:r w:rsidR="00005AE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podigla razina standarda komunalne i cestovne infrastrukture</w:t>
      </w:r>
      <w:r w:rsidR="00460B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povećala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sigurnost svih sudionika u prometu, smanj</w:t>
      </w:r>
      <w:r w:rsidR="00460B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ilo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zagađenj</w:t>
      </w:r>
      <w:r w:rsidR="00460B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prirode te </w:t>
      </w:r>
      <w:r w:rsidR="00460B4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povećala </w:t>
      </w:r>
      <w:r w:rsidR="00D43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dostupnost zdravstveno ispravne vode.</w:t>
      </w:r>
    </w:p>
    <w:p w14:paraId="341F0185" w14:textId="5F767D5B" w:rsidR="00A731F7" w:rsidRPr="000F5EC8" w:rsidRDefault="00C91C7F" w:rsidP="00B61F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Doprinos p</w:t>
      </w:r>
      <w:r w:rsidR="00953F84">
        <w:rPr>
          <w:rFonts w:ascii="Times New Roman" w:hAnsi="Times New Roman" w:cs="Times New Roman"/>
          <w:sz w:val="24"/>
          <w:szCs w:val="24"/>
          <w:lang w:val="hr-HR"/>
        </w:rPr>
        <w:t>rioritet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953F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53F84" w:rsidRPr="00953F8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Gospodarstvo i turizam</w:t>
      </w:r>
      <w:r w:rsidR="00B86F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ogleda se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B86F63">
        <w:rPr>
          <w:rFonts w:ascii="Times New Roman" w:hAnsi="Times New Roman" w:cs="Times New Roman"/>
          <w:sz w:val="24"/>
          <w:szCs w:val="24"/>
          <w:lang w:val="hr-HR"/>
        </w:rPr>
        <w:t xml:space="preserve"> provedb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86F63">
        <w:rPr>
          <w:rFonts w:ascii="Times New Roman" w:hAnsi="Times New Roman" w:cs="Times New Roman"/>
          <w:sz w:val="24"/>
          <w:szCs w:val="24"/>
          <w:lang w:val="hr-HR"/>
        </w:rPr>
        <w:t xml:space="preserve"> programske</w:t>
      </w:r>
      <w:r w:rsidR="001E01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3D47">
        <w:rPr>
          <w:rFonts w:ascii="Times New Roman" w:hAnsi="Times New Roman" w:cs="Times New Roman"/>
          <w:sz w:val="24"/>
          <w:szCs w:val="24"/>
          <w:lang w:val="hr-HR"/>
        </w:rPr>
        <w:t>aktivnost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izgradnje poduzetničkih zona 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>u okviru</w:t>
      </w:r>
      <w:r w:rsidR="001E0104">
        <w:rPr>
          <w:rFonts w:ascii="Times New Roman" w:hAnsi="Times New Roman" w:cs="Times New Roman"/>
          <w:sz w:val="24"/>
          <w:szCs w:val="24"/>
          <w:lang w:val="hr-HR"/>
        </w:rPr>
        <w:t xml:space="preserve"> programa </w:t>
      </w:r>
      <w:r w:rsidR="001E0104" w:rsidRPr="001E0104">
        <w:rPr>
          <w:rFonts w:ascii="Times New Roman" w:hAnsi="Times New Roman" w:cs="Times New Roman"/>
          <w:i/>
          <w:iCs/>
          <w:sz w:val="24"/>
          <w:szCs w:val="24"/>
          <w:lang w:val="hr-HR"/>
        </w:rPr>
        <w:t>Prostorno uređenj</w:t>
      </w:r>
      <w:r w:rsidR="00D95A97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1E0104" w:rsidRPr="001E010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unapređenj</w:t>
      </w:r>
      <w:r w:rsidR="00D95A97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1E0104" w:rsidRPr="001E010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stanovanja</w:t>
      </w:r>
      <w:r w:rsidR="009E3DD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9E3DDF" w:rsidRPr="009E3DDF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9E3DDF">
        <w:rPr>
          <w:rFonts w:ascii="Times New Roman" w:hAnsi="Times New Roman" w:cs="Times New Roman"/>
          <w:sz w:val="24"/>
          <w:szCs w:val="24"/>
          <w:lang w:val="hr-HR"/>
        </w:rPr>
        <w:t xml:space="preserve"> provedbom aktivnost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E3DDF">
        <w:rPr>
          <w:rFonts w:ascii="Times New Roman" w:hAnsi="Times New Roman" w:cs="Times New Roman"/>
          <w:sz w:val="24"/>
          <w:szCs w:val="24"/>
          <w:lang w:val="hr-HR"/>
        </w:rPr>
        <w:t xml:space="preserve"> razvoja kulturne i turističke infrastrukture unutar program</w:t>
      </w:r>
      <w:r w:rsidR="00D95A9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E3D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3DD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Javne potrebe u kulturi i razvoj organizacija civilnog društva.</w:t>
      </w:r>
      <w:r w:rsidR="00B86F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Izgradnjom poduzetničkih zona osigurat će se poduzetnička infrastruktura </w:t>
      </w:r>
      <w:r w:rsidR="00D92EBF">
        <w:rPr>
          <w:rFonts w:ascii="Times New Roman" w:hAnsi="Times New Roman" w:cs="Times New Roman"/>
          <w:sz w:val="24"/>
          <w:szCs w:val="24"/>
          <w:lang w:val="hr-HR"/>
        </w:rPr>
        <w:t>potrebna</w:t>
      </w:r>
      <w:r w:rsidR="00C0437C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 w:rsidR="00207A10">
        <w:rPr>
          <w:rFonts w:ascii="Times New Roman" w:hAnsi="Times New Roman" w:cs="Times New Roman"/>
          <w:sz w:val="24"/>
          <w:szCs w:val="24"/>
          <w:lang w:val="hr-HR"/>
        </w:rPr>
        <w:t>a daljni razvoj poduzetništva i</w:t>
      </w:r>
      <w:r w:rsidR="00C0437C">
        <w:rPr>
          <w:rFonts w:ascii="Times New Roman" w:hAnsi="Times New Roman" w:cs="Times New Roman"/>
          <w:sz w:val="24"/>
          <w:szCs w:val="24"/>
          <w:lang w:val="hr-HR"/>
        </w:rPr>
        <w:t xml:space="preserve"> privlačenj</w:t>
      </w:r>
      <w:r w:rsidR="001F350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0437C">
        <w:rPr>
          <w:rFonts w:ascii="Times New Roman" w:hAnsi="Times New Roman" w:cs="Times New Roman"/>
          <w:sz w:val="24"/>
          <w:szCs w:val="24"/>
          <w:lang w:val="hr-HR"/>
        </w:rPr>
        <w:t xml:space="preserve"> novih invest</w:t>
      </w:r>
      <w:r w:rsidR="00207A10">
        <w:rPr>
          <w:rFonts w:ascii="Times New Roman" w:hAnsi="Times New Roman" w:cs="Times New Roman"/>
          <w:sz w:val="24"/>
          <w:szCs w:val="24"/>
          <w:lang w:val="hr-HR"/>
        </w:rPr>
        <w:t xml:space="preserve">itora </w:t>
      </w:r>
      <w:r w:rsidR="00D92EBF">
        <w:rPr>
          <w:rFonts w:ascii="Times New Roman" w:hAnsi="Times New Roman" w:cs="Times New Roman"/>
          <w:sz w:val="24"/>
          <w:szCs w:val="24"/>
          <w:lang w:val="hr-HR"/>
        </w:rPr>
        <w:t>što će rezultirati</w:t>
      </w:r>
      <w:r w:rsidR="001F3506">
        <w:rPr>
          <w:rFonts w:ascii="Times New Roman" w:hAnsi="Times New Roman" w:cs="Times New Roman"/>
          <w:sz w:val="24"/>
          <w:szCs w:val="24"/>
          <w:lang w:val="hr-HR"/>
        </w:rPr>
        <w:t xml:space="preserve"> jačanjem gospodarske</w:t>
      </w:r>
      <w:r w:rsidR="00207A10">
        <w:rPr>
          <w:rFonts w:ascii="Times New Roman" w:hAnsi="Times New Roman" w:cs="Times New Roman"/>
          <w:sz w:val="24"/>
          <w:szCs w:val="24"/>
          <w:lang w:val="hr-HR"/>
        </w:rPr>
        <w:t xml:space="preserve"> konkuretnosti </w:t>
      </w:r>
      <w:r w:rsidR="00D92EB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1F3506">
        <w:rPr>
          <w:rFonts w:ascii="Times New Roman" w:hAnsi="Times New Roman" w:cs="Times New Roman"/>
          <w:sz w:val="24"/>
          <w:szCs w:val="24"/>
          <w:lang w:val="hr-HR"/>
        </w:rPr>
        <w:t>povećanjem</w:t>
      </w:r>
      <w:r w:rsidR="00207A10">
        <w:rPr>
          <w:rFonts w:ascii="Times New Roman" w:hAnsi="Times New Roman" w:cs="Times New Roman"/>
          <w:sz w:val="24"/>
          <w:szCs w:val="24"/>
          <w:lang w:val="hr-HR"/>
        </w:rPr>
        <w:t xml:space="preserve"> zaposlenosti.</w:t>
      </w:r>
      <w:r w:rsidR="009E3DDF">
        <w:rPr>
          <w:rFonts w:ascii="Times New Roman" w:hAnsi="Times New Roman" w:cs="Times New Roman"/>
          <w:sz w:val="24"/>
          <w:szCs w:val="24"/>
          <w:lang w:val="hr-HR"/>
        </w:rPr>
        <w:t xml:space="preserve"> Razvoj</w:t>
      </w:r>
      <w:r w:rsidR="00410952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9E3DDF">
        <w:rPr>
          <w:rFonts w:ascii="Times New Roman" w:hAnsi="Times New Roman" w:cs="Times New Roman"/>
          <w:sz w:val="24"/>
          <w:szCs w:val="24"/>
          <w:lang w:val="hr-HR"/>
        </w:rPr>
        <w:t xml:space="preserve"> turističke infrastrukture </w:t>
      </w:r>
      <w:r w:rsidR="00410952">
        <w:rPr>
          <w:rFonts w:ascii="Times New Roman" w:hAnsi="Times New Roman" w:cs="Times New Roman"/>
          <w:sz w:val="24"/>
          <w:szCs w:val="24"/>
          <w:lang w:val="hr-HR"/>
        </w:rPr>
        <w:t>planirano je jačanje turizma kao gospodarske djelatnosti, razvoj novih i unapređenje postojećih sadržaja te turističke ponude.</w:t>
      </w:r>
    </w:p>
    <w:p w14:paraId="7F452852" w14:textId="41AEFB51" w:rsidR="00A731F7" w:rsidRPr="00540B2C" w:rsidRDefault="00A731F7" w:rsidP="00B61F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Društvena infrastruktura </w:t>
      </w:r>
      <w:r w:rsidR="00C0437C" w:rsidRPr="00C0437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prioritet je </w:t>
      </w:r>
      <w:r w:rsidR="004442B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djelovanja </w:t>
      </w:r>
      <w:r w:rsidR="00C0437C" w:rsidRPr="00C0437C">
        <w:rPr>
          <w:rFonts w:ascii="Times New Roman" w:hAnsi="Times New Roman" w:cs="Times New Roman"/>
          <w:bCs/>
          <w:iCs/>
          <w:sz w:val="24"/>
          <w:szCs w:val="24"/>
          <w:lang w:val="hr-HR"/>
        </w:rPr>
        <w:t>Općine Kalnik</w:t>
      </w:r>
      <w:r w:rsidR="00C0437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koji</w:t>
      </w:r>
      <w:r w:rsidR="004442BC">
        <w:rPr>
          <w:rFonts w:ascii="Times New Roman" w:hAnsi="Times New Roman" w:cs="Times New Roman"/>
          <w:bCs/>
          <w:iCs/>
          <w:sz w:val="24"/>
          <w:szCs w:val="24"/>
          <w:lang w:val="hr-HR"/>
        </w:rPr>
        <w:t>m je planirano</w:t>
      </w:r>
      <w:r w:rsidR="00C0437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AE5E12">
        <w:rPr>
          <w:rFonts w:ascii="Times New Roman" w:hAnsi="Times New Roman" w:cs="Times New Roman"/>
          <w:bCs/>
          <w:iCs/>
          <w:sz w:val="24"/>
          <w:szCs w:val="24"/>
          <w:lang w:val="hr-HR"/>
        </w:rPr>
        <w:t>osiguravanj</w:t>
      </w:r>
      <w:r w:rsidR="004442BC">
        <w:rPr>
          <w:rFonts w:ascii="Times New Roman" w:hAnsi="Times New Roman" w:cs="Times New Roman"/>
          <w:bCs/>
          <w:iCs/>
          <w:sz w:val="24"/>
          <w:szCs w:val="24"/>
          <w:lang w:val="hr-HR"/>
        </w:rPr>
        <w:t>e</w:t>
      </w:r>
      <w:r w:rsidR="00AE5E12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540B2C" w:rsidRPr="00540B2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funkcionalnosti 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>društvenih</w:t>
      </w:r>
      <w:r w:rsidR="00540B2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objekata na području Općine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O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vim prioritetom 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utječe se na stvaranje 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>bolji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h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životni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h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uvjet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a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 sprječavanj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e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socijalne isključenosti 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ranjivih skupina te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sta</w:t>
      </w:r>
      <w:r w:rsidR="004442BC">
        <w:rPr>
          <w:rFonts w:ascii="Times New Roman" w:hAnsi="Times New Roman" w:cs="Times New Roman"/>
          <w:iCs/>
          <w:sz w:val="24"/>
          <w:szCs w:val="24"/>
          <w:lang w:val="hr-HR"/>
        </w:rPr>
        <w:t>r</w:t>
      </w:r>
      <w:r w:rsidR="00AE5E12">
        <w:rPr>
          <w:rFonts w:ascii="Times New Roman" w:hAnsi="Times New Roman" w:cs="Times New Roman"/>
          <w:iCs/>
          <w:sz w:val="24"/>
          <w:szCs w:val="24"/>
          <w:lang w:val="hr-HR"/>
        </w:rPr>
        <w:t>ijih i nemoćnih članova lokalne zajednice</w:t>
      </w:r>
      <w:r w:rsidR="00540B2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  <w:r w:rsidR="00731414" w:rsidRPr="00540B2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</w:t>
      </w:r>
    </w:p>
    <w:p w14:paraId="21504910" w14:textId="5184F5DA" w:rsidR="00A731F7" w:rsidRPr="00540B2C" w:rsidRDefault="000277DE" w:rsidP="00B61F1D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0277DE">
        <w:rPr>
          <w:rFonts w:ascii="Times New Roman" w:hAnsi="Times New Roman" w:cs="Times New Roman"/>
          <w:bCs/>
          <w:iCs/>
          <w:sz w:val="24"/>
          <w:szCs w:val="24"/>
          <w:lang w:val="hr-HR"/>
        </w:rPr>
        <w:t>Prioritet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Sportsko-rekreacijska </w:t>
      </w:r>
      <w:r w:rsidR="00A731F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infrastruktura 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>planiran je</w:t>
      </w:r>
      <w:r w:rsidR="00540B2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razvoj sportske infrastrukture provedbom kapitalnih projekata izgradnje sportsko vatrogasnih centara. </w:t>
      </w:r>
      <w:r w:rsidR="00207A10">
        <w:rPr>
          <w:rFonts w:ascii="Times New Roman" w:hAnsi="Times New Roman" w:cs="Times New Roman"/>
          <w:bCs/>
          <w:iCs/>
          <w:sz w:val="24"/>
          <w:szCs w:val="24"/>
          <w:lang w:val="hr-HR"/>
        </w:rPr>
        <w:t>Dostupnost adekvatne</w:t>
      </w:r>
      <w:r w:rsidR="00540B2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sportske infrast</w:t>
      </w:r>
      <w:r w:rsidR="00207A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rukture potaknut će stanovništvo na 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>redovitu</w:t>
      </w:r>
      <w:r w:rsidR="00207A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rekreacij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>u</w:t>
      </w:r>
      <w:r w:rsidR="00207A1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čime će se 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poboljšati zdravlje ljudi i </w:t>
      </w:r>
      <w:r w:rsidR="00207A10">
        <w:rPr>
          <w:rFonts w:ascii="Times New Roman" w:hAnsi="Times New Roman" w:cs="Times New Roman"/>
          <w:bCs/>
          <w:iCs/>
          <w:sz w:val="24"/>
          <w:szCs w:val="24"/>
          <w:lang w:val="hr-HR"/>
        </w:rPr>
        <w:t>obogatiti društveni život</w:t>
      </w:r>
      <w:r w:rsidR="00115E83"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17629311" w14:textId="12AE664C" w:rsidR="00A731F7" w:rsidRPr="0096687A" w:rsidRDefault="00A731F7" w:rsidP="00B61F1D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96687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Kulturna infrastruktura </w:t>
      </w:r>
      <w:r w:rsidR="00EA32A6">
        <w:rPr>
          <w:rFonts w:ascii="Times New Roman" w:hAnsi="Times New Roman" w:cs="Times New Roman"/>
          <w:sz w:val="24"/>
          <w:szCs w:val="24"/>
          <w:lang w:val="hr-HR"/>
        </w:rPr>
        <w:t xml:space="preserve">prioritet je djelovanja kojim se potiče </w:t>
      </w:r>
      <w:r w:rsidR="00207A10" w:rsidRPr="0096687A">
        <w:rPr>
          <w:rFonts w:ascii="Times New Roman" w:hAnsi="Times New Roman" w:cs="Times New Roman"/>
          <w:sz w:val="24"/>
          <w:szCs w:val="24"/>
          <w:lang w:val="hr-HR"/>
        </w:rPr>
        <w:t>očuvanj</w:t>
      </w:r>
      <w:r w:rsidR="00EA32A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07A10" w:rsidRPr="0096687A">
        <w:rPr>
          <w:rFonts w:ascii="Times New Roman" w:hAnsi="Times New Roman" w:cs="Times New Roman"/>
          <w:sz w:val="24"/>
          <w:szCs w:val="24"/>
          <w:lang w:val="hr-HR"/>
        </w:rPr>
        <w:t xml:space="preserve"> kulturno povijesnih vrijednosti</w:t>
      </w:r>
      <w:r w:rsidR="00EA32A6">
        <w:rPr>
          <w:rFonts w:ascii="Times New Roman" w:hAnsi="Times New Roman" w:cs="Times New Roman"/>
          <w:sz w:val="24"/>
          <w:szCs w:val="24"/>
          <w:lang w:val="hr-HR"/>
        </w:rPr>
        <w:t>, tradicijske baštine i kulture</w:t>
      </w:r>
      <w:r w:rsidR="00207A10" w:rsidRPr="009668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32A6">
        <w:rPr>
          <w:rFonts w:ascii="Times New Roman" w:hAnsi="Times New Roman" w:cs="Times New Roman"/>
          <w:sz w:val="24"/>
          <w:szCs w:val="24"/>
          <w:lang w:val="hr-HR"/>
        </w:rPr>
        <w:t xml:space="preserve">Općine Kalnik realizacijom </w:t>
      </w:r>
      <w:r w:rsidR="00AE5E12" w:rsidRPr="0096687A">
        <w:rPr>
          <w:rFonts w:ascii="Times New Roman" w:hAnsi="Times New Roman" w:cs="Times New Roman"/>
          <w:sz w:val="24"/>
          <w:szCs w:val="24"/>
          <w:lang w:val="hr-HR"/>
        </w:rPr>
        <w:t>aktivnosti održavanja</w:t>
      </w:r>
      <w:r w:rsidR="0096687A" w:rsidRPr="009668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32A6">
        <w:rPr>
          <w:rFonts w:ascii="Times New Roman" w:hAnsi="Times New Roman" w:cs="Times New Roman"/>
          <w:sz w:val="24"/>
          <w:szCs w:val="24"/>
          <w:lang w:val="hr-HR"/>
        </w:rPr>
        <w:t xml:space="preserve">u okviru proračunskog </w:t>
      </w:r>
      <w:r w:rsidR="0096687A" w:rsidRPr="0096687A"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r w:rsidR="0096687A" w:rsidRPr="0096687A">
        <w:rPr>
          <w:rFonts w:ascii="Times New Roman" w:hAnsi="Times New Roman" w:cs="Times New Roman"/>
          <w:i/>
          <w:sz w:val="24"/>
          <w:szCs w:val="24"/>
          <w:lang w:val="hr-HR"/>
        </w:rPr>
        <w:t>Javne potrebe u kulturi i razvoju organizacija civilnog društva</w:t>
      </w:r>
      <w:r w:rsidR="0096687A" w:rsidRPr="0096687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A4F8EF" w14:textId="6B32B403" w:rsidR="000B3FB7" w:rsidRPr="0096687A" w:rsidRDefault="00B53E64" w:rsidP="00B61F1D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Provedba aktivnosti </w:t>
      </w:r>
      <w:r w:rsidRPr="00B53E64">
        <w:rPr>
          <w:rFonts w:ascii="Times New Roman" w:hAnsi="Times New Roman" w:cs="Times New Roman"/>
          <w:sz w:val="24"/>
          <w:szCs w:val="24"/>
          <w:lang w:val="hr-HR"/>
        </w:rPr>
        <w:t>izgradnje energetski učinkovite javne rasvjete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 će</w:t>
      </w:r>
      <w:r w:rsidR="0096687A">
        <w:rPr>
          <w:rFonts w:ascii="Times New Roman" w:hAnsi="Times New Roman" w:cs="Times New Roman"/>
          <w:sz w:val="24"/>
          <w:szCs w:val="24"/>
          <w:lang w:val="hr-HR"/>
        </w:rPr>
        <w:t xml:space="preserve"> prioritetu</w:t>
      </w:r>
      <w:r w:rsidR="000B3FB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Energetska učinkovitost</w:t>
      </w:r>
      <w:r w:rsidR="0096687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što će</w:t>
      </w:r>
      <w:r w:rsidR="00F924B8">
        <w:rPr>
          <w:rFonts w:ascii="Times New Roman" w:hAnsi="Times New Roman" w:cs="Times New Roman"/>
          <w:sz w:val="24"/>
          <w:szCs w:val="24"/>
          <w:lang w:val="hr-HR"/>
        </w:rPr>
        <w:t xml:space="preserve"> dugoročno imati pozitivan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F924B8">
        <w:rPr>
          <w:rFonts w:ascii="Times New Roman" w:hAnsi="Times New Roman" w:cs="Times New Roman"/>
          <w:sz w:val="24"/>
          <w:szCs w:val="24"/>
          <w:lang w:val="hr-HR"/>
        </w:rPr>
        <w:t>činak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>smanjenj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 xml:space="preserve"> onečišćenja okoliša, potrošnje energije i </w:t>
      </w:r>
      <w:r>
        <w:rPr>
          <w:rFonts w:ascii="Times New Roman" w:hAnsi="Times New Roman" w:cs="Times New Roman"/>
          <w:sz w:val="24"/>
          <w:szCs w:val="24"/>
          <w:lang w:val="hr-HR"/>
        </w:rPr>
        <w:t>smanjenja finacijskih troškova</w:t>
      </w:r>
      <w:r w:rsidR="00F924B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41943E" w14:textId="0D3441C1" w:rsidR="00E518A3" w:rsidRDefault="000B3FB7" w:rsidP="002E3F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3FB7">
        <w:rPr>
          <w:rFonts w:ascii="Times New Roman" w:hAnsi="Times New Roman" w:cs="Times New Roman"/>
          <w:sz w:val="24"/>
          <w:szCs w:val="24"/>
          <w:lang w:val="hr-HR"/>
        </w:rPr>
        <w:t>Prioritet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Zaštita okoliša</w:t>
      </w:r>
      <w:r w:rsidR="002E3F7E" w:rsidRPr="002E3F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>podrazumijeva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 xml:space="preserve"> provedbu aktivnosti gospodarenja otpadom 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 xml:space="preserve">u okviru proračunskog 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r w:rsidR="00A44B3E" w:rsidRPr="00414753">
        <w:rPr>
          <w:rFonts w:ascii="Times New Roman" w:hAnsi="Times New Roman" w:cs="Times New Roman"/>
          <w:i/>
          <w:iCs/>
          <w:sz w:val="24"/>
          <w:szCs w:val="24"/>
          <w:lang w:val="hr-HR"/>
        </w:rPr>
        <w:t>Prostorno uređenj</w:t>
      </w:r>
      <w:r w:rsidR="00FF0C42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A44B3E" w:rsidRPr="0041475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unapređenj</w:t>
      </w:r>
      <w:r w:rsidR="00FF0C42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A44B3E" w:rsidRPr="0041475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stanovanja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>Realizacija planiranih aktivnosti utjecati će na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 xml:space="preserve"> povećan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>u stopu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 xml:space="preserve"> odvajanj</w:t>
      </w:r>
      <w:r w:rsidR="00A44B3E">
        <w:rPr>
          <w:rFonts w:ascii="Times New Roman" w:hAnsi="Times New Roman" w:cs="Times New Roman"/>
          <w:sz w:val="24"/>
          <w:szCs w:val="24"/>
          <w:lang w:val="hr-HR"/>
        </w:rPr>
        <w:t>a otpad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 xml:space="preserve">a, 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>smanj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 xml:space="preserve"> količin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 xml:space="preserve"> otpada na odlagalištima, a samim time i 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 xml:space="preserve">doprinijeti </w:t>
      </w:r>
      <w:r w:rsidR="002E3F7E">
        <w:rPr>
          <w:rFonts w:ascii="Times New Roman" w:hAnsi="Times New Roman" w:cs="Times New Roman"/>
          <w:sz w:val="24"/>
          <w:szCs w:val="24"/>
          <w:lang w:val="hr-HR"/>
        </w:rPr>
        <w:t>očuvanju okoliša</w:t>
      </w:r>
      <w:r w:rsidR="00FF0C42">
        <w:rPr>
          <w:rFonts w:ascii="Times New Roman" w:hAnsi="Times New Roman" w:cs="Times New Roman"/>
          <w:sz w:val="24"/>
          <w:szCs w:val="24"/>
          <w:lang w:val="hr-HR"/>
        </w:rPr>
        <w:t xml:space="preserve"> i prirode ovog prostora.</w:t>
      </w:r>
    </w:p>
    <w:p w14:paraId="3E73B012" w14:textId="7C680A7D" w:rsidR="00B83EE7" w:rsidRDefault="00B83EE7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E674C14" w14:textId="1A1FFCA5" w:rsidR="00FF0C42" w:rsidRDefault="00FF0C42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582C06D4" w14:textId="2C0ED865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50906B50" w14:textId="1A773952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ADEAF57" w14:textId="053A7EF8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025AE96" w14:textId="3CDB8B42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4D7A4223" w14:textId="2F80F214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0D3C79B" w14:textId="23E0FAC2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900BB19" w14:textId="32D1C29D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423D8B4" w14:textId="0412EA47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4B2610F" w14:textId="4A467709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C517169" w14:textId="53FC0B11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07417BCC" w14:textId="6E4A9264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DDF0302" w14:textId="6FB7E2B9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7C81D162" w14:textId="0461CF0D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750D959" w14:textId="0412F201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5DAD512" w14:textId="31381570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4F9B3118" w14:textId="01E6F35C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1412CC25" w14:textId="1065ADB2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7C54E92" w14:textId="77777777" w:rsidR="002B4F5C" w:rsidRDefault="002B4F5C" w:rsidP="002E3F7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3472DBD9" w14:textId="7306F91B" w:rsidR="00FE586A" w:rsidRPr="004D7032" w:rsidRDefault="00AC227C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after="240"/>
        <w:jc w:val="both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1" w:name="_Toc80356828"/>
      <w:bookmarkStart w:id="32" w:name="_Toc90990788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POPIS MJERA ZA PROVEDBU POSEBNIH CILJEVA</w:t>
      </w:r>
      <w:bookmarkStart w:id="33" w:name="_Toc80260074"/>
      <w:bookmarkStart w:id="34" w:name="_Toc80356829"/>
      <w:bookmarkEnd w:id="31"/>
      <w:bookmarkEnd w:id="32"/>
    </w:p>
    <w:p w14:paraId="377AF0B6" w14:textId="5F0A01C5" w:rsidR="005F7430" w:rsidRDefault="004D4E9B" w:rsidP="004463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potrebe realizacije Strateškog cilja 1. </w:t>
      </w:r>
      <w:r w:rsidRPr="004D4E9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Ubrzavanje ekonomskog rasta</w:t>
      </w:r>
      <w:r w:rsidRPr="004D4E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definirane su mjere:</w:t>
      </w:r>
    </w:p>
    <w:p w14:paraId="1C2ABE5C" w14:textId="4C365612" w:rsidR="005F7430" w:rsidRPr="002B4F5C" w:rsidRDefault="005F7430" w:rsidP="002B4F5C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Uređenje glavnih naselja na području Općine (uređenje trgova, zelenih površina, </w:t>
      </w:r>
      <w:r w:rsidR="008034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B4F5C">
        <w:rPr>
          <w:rFonts w:ascii="Times New Roman" w:hAnsi="Times New Roman" w:cs="Times New Roman"/>
          <w:sz w:val="24"/>
          <w:szCs w:val="24"/>
          <w:lang w:val="hr-HR"/>
        </w:rPr>
        <w:t>pješačkih i biciklističkih staza, društvenih domova i dr.)</w:t>
      </w:r>
      <w:r w:rsidR="0092335E" w:rsidRPr="002B4F5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2074E77" w14:textId="7657EE8A" w:rsidR="005F7430" w:rsidRDefault="005F7430" w:rsidP="002B4F5C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Modernizacija lokalnih prometnica</w:t>
      </w:r>
      <w:r w:rsidR="0092335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5247F6B" w14:textId="7CD02623" w:rsidR="005F7430" w:rsidRDefault="005F7430" w:rsidP="002B4F5C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Unapređenje sustava vodoopskrbe i odvodnje na području Općine</w:t>
      </w:r>
      <w:r w:rsidR="0092335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5416F5" w14:textId="40AACF58" w:rsidR="001C6D18" w:rsidRDefault="001C6D18" w:rsidP="002B4F5C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Izgradnja i uređenje poduzetničkih zona na području općine;</w:t>
      </w:r>
    </w:p>
    <w:p w14:paraId="73E13C5B" w14:textId="1F841345" w:rsidR="00C1353F" w:rsidRPr="002B4F5C" w:rsidRDefault="00C1353F" w:rsidP="002B4F5C">
      <w:pPr>
        <w:pStyle w:val="Odlomakpopis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Izgradnja infrastrukture za specifične oblike turističke ponude (sportski turizam,  </w:t>
      </w:r>
      <w:r w:rsidRPr="002B4F5C">
        <w:rPr>
          <w:rFonts w:ascii="Times New Roman" w:hAnsi="Times New Roman" w:cs="Times New Roman"/>
          <w:sz w:val="24"/>
          <w:szCs w:val="24"/>
          <w:lang w:val="hr-HR"/>
        </w:rPr>
        <w:t>skijališni turizam).</w:t>
      </w:r>
    </w:p>
    <w:p w14:paraId="0B657C8B" w14:textId="5625A0D1" w:rsidR="00E7225D" w:rsidRDefault="00790420" w:rsidP="004463A4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9042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Mjera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681300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Uređenje glavnih naselja na području Općine (uređenje trgova, zelenih površina</w:t>
      </w:r>
      <w:r w:rsidR="00932AB3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, pješačkih i biciklističkih staza, društvenih domova i dr.) </w:t>
      </w:r>
      <w:r w:rsidR="00932AB3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obuhvaća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4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</w:t>
      </w:r>
      <w:r w:rsid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vedbu </w:t>
      </w:r>
      <w:r w:rsidR="00A21559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>kapitalni</w:t>
      </w:r>
      <w:r w:rsidR="00A94F56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>h</w:t>
      </w:r>
      <w:r w:rsidR="00A21559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 xml:space="preserve"> projek</w:t>
      </w:r>
      <w:r w:rsidR="00A94F56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>ata</w:t>
      </w:r>
      <w:r w:rsid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>:</w:t>
      </w:r>
      <w:r w:rsidR="00A2155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44EA5B82" w14:textId="6042854D" w:rsidR="00E7225D" w:rsidRPr="00E7225D" w:rsidRDefault="00A92F1F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I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zgradnj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parkirališta pokraj Doma hrvatskih branitelja na Kalniku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;</w:t>
      </w:r>
      <w:r w:rsidR="00A21559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</w:p>
    <w:p w14:paraId="20C1807A" w14:textId="7F5BA7C1" w:rsidR="00E7225D" w:rsidRPr="00E7225D" w:rsidRDefault="00A92F1F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I</w:t>
      </w:r>
      <w:r w:rsidR="00A21559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zgradnj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</w:t>
      </w:r>
      <w:r w:rsidR="00A21559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dječj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ih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igrališta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;</w:t>
      </w:r>
    </w:p>
    <w:p w14:paraId="566622B7" w14:textId="739FDB8D" w:rsidR="00E7225D" w:rsidRPr="00E7225D" w:rsidRDefault="00A92F1F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I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zgradnj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nogostupa centar Kalnik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;</w:t>
      </w:r>
    </w:p>
    <w:p w14:paraId="00A35223" w14:textId="3773302D" w:rsidR="00E7225D" w:rsidRPr="00E7225D" w:rsidRDefault="00A92F1F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U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ređenj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e</w:t>
      </w:r>
      <w:r w:rsidR="009341AE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postojećeg parkirališta i sanitarnog čvora ispod starog grada Velikog Kalnika</w:t>
      </w:r>
      <w:r w:rsidR="00E7225D" w:rsidRPr="00E722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;</w:t>
      </w:r>
    </w:p>
    <w:p w14:paraId="4E97AD81" w14:textId="3C7518B0" w:rsidR="00E7225D" w:rsidRPr="00380FEF" w:rsidRDefault="00A92F1F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N</w:t>
      </w:r>
      <w:r w:rsidR="00952AD0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abav</w:t>
      </w:r>
      <w:r w:rsidR="00E7225D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</w:t>
      </w:r>
      <w:r w:rsidR="00952AD0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9341AE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oprem</w:t>
      </w:r>
      <w:r w:rsidR="00952AD0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e</w:t>
      </w:r>
      <w:r w:rsidR="009341AE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za građevine i uređ</w:t>
      </w:r>
      <w:r w:rsidR="00997D5F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aje</w:t>
      </w:r>
      <w:r w:rsidR="009341AE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javne namjene</w:t>
      </w:r>
      <w:r w:rsidR="00380FEF" w:rsidRPr="00380F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;</w:t>
      </w:r>
    </w:p>
    <w:p w14:paraId="3AF9F256" w14:textId="32343823" w:rsidR="00E7225D" w:rsidRPr="00E7225D" w:rsidRDefault="00B95B81" w:rsidP="002B4F5C">
      <w:pPr>
        <w:pStyle w:val="Odlomakpopisa"/>
        <w:numPr>
          <w:ilvl w:val="0"/>
          <w:numId w:val="32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</w:t>
      </w:r>
      <w:r w:rsidR="00A94F56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7225D" w:rsidRPr="004E7E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tekući projekt</w:t>
      </w:r>
      <w:r w:rsid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ređenj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planinarskih, </w:t>
      </w:r>
      <w:r w:rsidR="005F75C5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pješačkih,</w:t>
      </w:r>
      <w:r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biciklističkih</w:t>
      </w:r>
      <w:r w:rsidR="005F75C5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vinskih staza i puteva</w:t>
      </w:r>
      <w:r w:rsid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2A482C7C" w14:textId="0EB036E4" w:rsidR="0060298E" w:rsidRDefault="00590B89" w:rsidP="004463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225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U</w:t>
      </w:r>
      <w:r w:rsidR="00A32BC2" w:rsidRPr="00E7225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naprjeđenje</w:t>
      </w:r>
      <w:r w:rsidR="005750A2" w:rsidRPr="00E7225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infrastrukture</w:t>
      </w:r>
      <w:r w:rsidR="00997D5F" w:rsidRPr="00E7225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na području općine</w:t>
      </w:r>
      <w:r w:rsidR="007B1E2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 je unutar koje su planirani navedeni kapitalni projekti. </w:t>
      </w:r>
      <w:r w:rsidR="004C1A45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</w:t>
      </w:r>
      <w:r w:rsidR="007B1E2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realizacije</w:t>
      </w:r>
      <w:r w:rsidR="004C1A45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F5C16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kapitaln</w:t>
      </w:r>
      <w:r w:rsidR="007B1E2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ih projekata</w:t>
      </w:r>
      <w:r w:rsidR="00CF5C16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A92F1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I</w:t>
      </w:r>
      <w:r w:rsidR="00CF5C16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zgradnj</w:t>
      </w:r>
      <w:r w:rsidR="007B1E2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e</w:t>
      </w:r>
      <w:r w:rsidR="00CF5C16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parkirališta pokraj Doma hrvatskih branitelja na Kalniku </w:t>
      </w:r>
      <w:r w:rsidR="007B1E2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i </w:t>
      </w:r>
      <w:r w:rsidR="00A92F1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I</w:t>
      </w:r>
      <w:r w:rsidR="007B1E2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zgradnje nogostupa centar Kalnik</w:t>
      </w:r>
      <w:r w:rsidR="007B1E2F" w:rsidRPr="007B1E2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F5C16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definiran je za 2022. godinu do 15. prosinca 2022., </w:t>
      </w:r>
      <w:r w:rsidR="008342AC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2023. godinu do 15. prosinca 2023. </w:t>
      </w:r>
      <w:r w:rsidR="007B1E2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8342AC" w:rsidRPr="00E7225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2024. godinu do 15. prosinca 2024. </w:t>
      </w:r>
    </w:p>
    <w:p w14:paraId="6FAA06E7" w14:textId="77777777" w:rsidR="0060298E" w:rsidRDefault="0060298E" w:rsidP="004463A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Ostali projekti planirani su u sljedećem razdoblju: </w:t>
      </w:r>
      <w:r w:rsidR="00E579E5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2022. godinu do 15. prosinca 2022., za 2023. godinu do 15. prosinca 2023., za 2024. godinu do 15. prosinca 2024.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E579E5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21252461" w14:textId="6B730468" w:rsidR="002B4F5C" w:rsidRPr="005750A2" w:rsidRDefault="00783CE4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</w:t>
      </w:r>
      <w:r w:rsidR="006029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realizaciju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mjere</w:t>
      </w:r>
      <w:r w:rsidR="004C4BC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Uređenje glavnih naselja na području Općine (uređenje trgova, zelenih površina, pješačkih i biciklističkih staza, društvenih domova i dr.)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prosin</w:t>
      </w:r>
      <w:r w:rsidR="00A528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Tablicapopisa2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911DFC" w:rsidRPr="00BB4296" w14:paraId="0FE82D5F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48CE63C" w14:textId="77777777" w:rsidR="00911DFC" w:rsidRPr="00BB4296" w:rsidRDefault="00911DFC" w:rsidP="002B4F5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C6963EA" w14:textId="77777777" w:rsidR="00911DFC" w:rsidRPr="00BB4296" w:rsidRDefault="00911DFC" w:rsidP="002B4F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14:paraId="122AD2DD" w14:textId="77777777" w:rsidR="00911DFC" w:rsidRPr="00BB4296" w:rsidRDefault="00911DFC" w:rsidP="002B4F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911DFC" w:rsidRPr="00BB4296" w14:paraId="4FBBAE89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59215B1E" w14:textId="77777777" w:rsidR="00911DFC" w:rsidRPr="00BB4296" w:rsidRDefault="00911DFC" w:rsidP="002B4F5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6FB18448" w14:textId="77777777" w:rsidR="00911DFC" w:rsidRPr="00BB4296" w:rsidRDefault="00911DFC" w:rsidP="002B4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2CBE10" w14:textId="77777777" w:rsidR="00911DFC" w:rsidRPr="00BB4296" w:rsidRDefault="00911DFC" w:rsidP="002B4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8421B0" w14:textId="77777777" w:rsidR="00911DFC" w:rsidRPr="00BB4296" w:rsidRDefault="00911DFC" w:rsidP="002B4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0D276A" w14:textId="77777777" w:rsidR="00911DFC" w:rsidRPr="00BB4296" w:rsidRDefault="00911DFC" w:rsidP="002B4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AADFC7B" w14:textId="77777777" w:rsidR="00911DFC" w:rsidRPr="00BB4296" w:rsidRDefault="00911DFC" w:rsidP="002B4F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911DFC" w14:paraId="79242D1F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6E238BEB" w14:textId="45FC242A" w:rsidR="00911DFC" w:rsidRDefault="00B534C3" w:rsidP="002B4F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uređe</w:t>
            </w:r>
            <w:r w:rsidR="00C403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nih ili izgrađenih objekata i površina</w:t>
            </w:r>
            <w:r w:rsidR="003E14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javne </w:t>
            </w:r>
            <w:r w:rsidR="00153D7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namjene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BBA184" w14:textId="02B09425" w:rsidR="00911DFC" w:rsidRDefault="00DE66D6" w:rsidP="002B4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303B91" w14:textId="09FE594B" w:rsidR="00911DFC" w:rsidRDefault="00DE66D6" w:rsidP="002B4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69F1C3" w14:textId="0842779D" w:rsidR="00911DFC" w:rsidRDefault="00DE66D6" w:rsidP="002B4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6C6F47" w14:textId="317F56C7" w:rsidR="00911DFC" w:rsidRDefault="00DE66D6" w:rsidP="002B4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7F5BB6E" w14:textId="55B30D21" w:rsidR="00911DFC" w:rsidRDefault="00DE66D6" w:rsidP="002B4F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</w:tbl>
    <w:p w14:paraId="711DBEF1" w14:textId="7C19FFB2" w:rsidR="00465A23" w:rsidRDefault="00751644" w:rsidP="00465A2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516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Mjerom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D32E83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Modernizacija lokalnih prometnica</w:t>
      </w:r>
      <w:r w:rsidR="00D32E83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</w:t>
      </w:r>
      <w:r w:rsidR="00F312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je</w:t>
      </w:r>
      <w:r w:rsidR="00D32E83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prov</w:t>
      </w:r>
      <w:r w:rsidR="00F312F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edba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312F9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k</w:t>
      </w:r>
      <w:r w:rsidR="003E4F76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apitalnog projekta</w:t>
      </w:r>
      <w:r w:rsidR="0051665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5277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M</w:t>
      </w:r>
      <w:r w:rsidR="0051665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odernizacij</w:t>
      </w:r>
      <w:r w:rsidR="00F312F9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e</w:t>
      </w:r>
      <w:r w:rsidR="0051665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nerazvrstanih cesta</w:t>
      </w:r>
      <w:r w:rsidR="00C70771" w:rsidRPr="00F31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465A2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realizacijom aktivnosti </w:t>
      </w:r>
      <w:r w:rsidR="00C5277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U</w:t>
      </w:r>
      <w:r w:rsidR="00E50077" w:rsidRP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naprjeđenje</w:t>
      </w:r>
      <w:r w:rsidR="00DB224E" w:rsidRP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prometne </w:t>
      </w:r>
      <w:r w:rsidR="0051665C" w:rsidRP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infrastrukture</w:t>
      </w:r>
      <w:r w:rsidR="00DB224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Planirani rok realizacij</w:t>
      </w:r>
      <w:r w:rsidR="0081457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DB224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aktivnosti </w:t>
      </w:r>
      <w:r w:rsidR="0081457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definiran je godišnj</w:t>
      </w:r>
      <w:r w:rsidR="00465A2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e:</w:t>
      </w:r>
      <w:r w:rsidR="0081457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B224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2022. godinu do 15. prosinca 2022., za 2023. godinu do 15. prosinca 2023., za 2024. godinu do 15. prosinca 2024. te za 2025. godinu do 15. prosinca 2025. </w:t>
      </w:r>
    </w:p>
    <w:p w14:paraId="2C948BE7" w14:textId="60C80386" w:rsidR="00192AD8" w:rsidRPr="00E518A3" w:rsidRDefault="00DB224E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</w:t>
      </w:r>
      <w:r w:rsidRPr="00465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mjere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Modernizacija lokalnih prometnica</w:t>
      </w:r>
      <w:r w:rsidR="005A22A8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prosina</w:t>
      </w:r>
      <w:r w:rsidR="00A528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</w:t>
      </w:r>
      <w:r w:rsidR="005A22A8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 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8"/>
        <w:gridCol w:w="1975"/>
        <w:gridCol w:w="1129"/>
        <w:gridCol w:w="1270"/>
        <w:gridCol w:w="1270"/>
        <w:gridCol w:w="1128"/>
      </w:tblGrid>
      <w:tr w:rsidR="00315F09" w:rsidRPr="00BB4296" w14:paraId="239C05B2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88C1D1B" w14:textId="77777777" w:rsidR="00315F09" w:rsidRPr="00BB4296" w:rsidRDefault="00315F09" w:rsidP="00E518A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2456B94" w14:textId="77777777" w:rsidR="00315F09" w:rsidRPr="00BB4296" w:rsidRDefault="00315F09" w:rsidP="00E51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BB42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C3CCD47" w14:textId="77777777" w:rsidR="00315F09" w:rsidRPr="00BB4296" w:rsidRDefault="00315F09" w:rsidP="00E51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Ciljne vrijednosti</w:t>
            </w:r>
          </w:p>
        </w:tc>
      </w:tr>
      <w:tr w:rsidR="00315F09" w:rsidRPr="00BB4296" w14:paraId="19290C30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33933C88" w14:textId="77777777" w:rsidR="00315F09" w:rsidRPr="00BB4296" w:rsidRDefault="00315F09" w:rsidP="00E518A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285F018" w14:textId="77777777" w:rsidR="00315F09" w:rsidRPr="00BB4296" w:rsidRDefault="00315F0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589585" w14:textId="77777777" w:rsidR="00315F09" w:rsidRPr="00BB4296" w:rsidRDefault="00315F0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6CF01F" w14:textId="77777777" w:rsidR="00315F09" w:rsidRPr="00BB4296" w:rsidRDefault="00315F0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44C92C" w14:textId="77777777" w:rsidR="00315F09" w:rsidRPr="00BB4296" w:rsidRDefault="00315F0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BE69D30" w14:textId="77777777" w:rsidR="00315F09" w:rsidRPr="00BB4296" w:rsidRDefault="00315F0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2025.</w:t>
            </w:r>
          </w:p>
        </w:tc>
      </w:tr>
      <w:tr w:rsidR="00315F09" w14:paraId="6F73CC88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56C5476E" w14:textId="66C7FE17" w:rsidR="00315F09" w:rsidRPr="00315F09" w:rsidRDefault="00315F09" w:rsidP="00C04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km </w:t>
            </w:r>
            <w:r w:rsidR="00516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moderniziranih </w:t>
            </w:r>
            <w:r w:rsidR="007565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nerazvrstanih cesta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952376D" w14:textId="6FE5D006" w:rsidR="00315F09" w:rsidRDefault="00CA6BA8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16,13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254317" w14:textId="150766D7" w:rsidR="00315F09" w:rsidRDefault="00DE66D6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17,7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8B91D0" w14:textId="4F4DB76B" w:rsidR="00315F09" w:rsidRDefault="00DE66D6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19,9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65A4D8" w14:textId="227FF308" w:rsidR="00315F09" w:rsidRDefault="00DE66D6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23,66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171A280" w14:textId="695290DF" w:rsidR="00315F09" w:rsidRDefault="00DE66D6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26,06</w:t>
            </w:r>
          </w:p>
        </w:tc>
      </w:tr>
    </w:tbl>
    <w:p w14:paraId="02E022D7" w14:textId="19320286" w:rsidR="00B02B43" w:rsidRDefault="008C35A3" w:rsidP="00E67414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Unapređenje sustava</w:t>
      </w:r>
      <w:r w:rsidR="002B6C74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vodoopskrbe i odvodnje na području Općine </w:t>
      </w:r>
      <w:r w:rsidR="00333C4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mjera je kojom je planirana</w:t>
      </w:r>
      <w:r w:rsidR="00F70DF3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2F1F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provedb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A92F1F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2F1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kapitalnog projekta </w:t>
      </w:r>
      <w:r w:rsidR="00C5277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V</w:t>
      </w:r>
      <w:r w:rsidR="00A92F1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odoopskrba i odvodnja</w:t>
      </w:r>
      <w:r w:rsidR="00A92F1F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kroz aktivnost </w:t>
      </w:r>
      <w:r w:rsidR="00A92F1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U</w:t>
      </w:r>
      <w:r w:rsidR="00A92F1F" w:rsidRP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spostava sustava vodoopskrbe i odvodnje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02B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 svrhom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podizanja standarda</w:t>
      </w:r>
      <w:r w:rsidR="00F70DF3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života</w:t>
      </w:r>
      <w:r w:rsid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F70DF3" w:rsidRP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lokalnog stanovništva</w:t>
      </w:r>
      <w:r w:rsid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</w:t>
      </w:r>
      <w:r w:rsidR="00A92F1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zaštite</w:t>
      </w:r>
      <w:r w:rsidR="00F70D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okoliša. </w:t>
      </w:r>
    </w:p>
    <w:p w14:paraId="42EF4F8A" w14:textId="77777777" w:rsidR="00B02B43" w:rsidRDefault="00BC4779" w:rsidP="00B02B4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Planirani rok </w:t>
      </w:r>
      <w:r w:rsidR="00B02B4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realizaciju aktivnosti</w:t>
      </w:r>
      <w:r w:rsidR="008529E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je </w:t>
      </w:r>
      <w:r w:rsidR="0080674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2022. godinu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 15. prosinca 2022., za 2023. godinu do 15. prosinca 2023., za 2024. godinu do 15. prosinca 2024. te za 2025. godinu do 15. prosinca 2025. </w:t>
      </w:r>
    </w:p>
    <w:p w14:paraId="3938EEE5" w14:textId="549653BC" w:rsidR="00192AD8" w:rsidRPr="00E518A3" w:rsidRDefault="00BC4779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</w:t>
      </w:r>
      <w:r w:rsidRPr="007A520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mjere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Unapređenje sustava vodoopskrbe i odvodnje na području Općine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prosin</w:t>
      </w:r>
      <w:r w:rsidR="00A528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6"/>
        <w:gridCol w:w="1975"/>
        <w:gridCol w:w="1130"/>
        <w:gridCol w:w="1270"/>
        <w:gridCol w:w="1270"/>
        <w:gridCol w:w="1129"/>
      </w:tblGrid>
      <w:tr w:rsidR="00E518A3" w:rsidRPr="00E518A3" w14:paraId="2802EEE1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F776DE" w14:textId="77777777" w:rsidR="00BC4779" w:rsidRPr="00E518A3" w:rsidRDefault="00BC4779" w:rsidP="00E518A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bookmarkStart w:id="35" w:name="_Hlk88046613"/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75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97DF1E" w14:textId="77777777" w:rsidR="00BC4779" w:rsidRPr="00E518A3" w:rsidRDefault="00BC4779" w:rsidP="00E51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79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574BC7" w14:textId="77777777" w:rsidR="00BC4779" w:rsidRPr="00E518A3" w:rsidRDefault="00BC4779" w:rsidP="00E518A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2313253E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shd w:val="clear" w:color="auto" w:fill="D9D9D9" w:themeFill="background1" w:themeFillShade="D9"/>
            <w:vAlign w:val="center"/>
          </w:tcPr>
          <w:p w14:paraId="1393028F" w14:textId="77777777" w:rsidR="00BC4779" w:rsidRPr="00E518A3" w:rsidRDefault="00BC4779" w:rsidP="00E518A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09D5F31B" w14:textId="77777777" w:rsidR="00BC4779" w:rsidRPr="00E518A3" w:rsidRDefault="00BC477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FDC0D66" w14:textId="77777777" w:rsidR="00BC4779" w:rsidRPr="00E518A3" w:rsidRDefault="00BC477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7FB03E7" w14:textId="77777777" w:rsidR="00BC4779" w:rsidRPr="00E518A3" w:rsidRDefault="00BC477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3D1ACE1" w14:textId="77777777" w:rsidR="00BC4779" w:rsidRPr="00E518A3" w:rsidRDefault="00BC477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DE20629" w14:textId="77777777" w:rsidR="00BC4779" w:rsidRPr="00E518A3" w:rsidRDefault="00BC4779" w:rsidP="00E518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354979A9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F2F2F2" w:themeFill="background1" w:themeFillShade="F2"/>
            <w:vAlign w:val="center"/>
          </w:tcPr>
          <w:p w14:paraId="308886E7" w14:textId="16D5A08B" w:rsidR="00BC4779" w:rsidRPr="00E518A3" w:rsidRDefault="00BC4779" w:rsidP="00C04F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</w:t>
            </w:r>
            <w:r w:rsidR="00353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priključaka na javnu vodoopskrbnu mrežu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0AC1B6C" w14:textId="25565185" w:rsidR="00BC4779" w:rsidRPr="00E518A3" w:rsidRDefault="00353F52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223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5A4A6FE" w14:textId="0157B511" w:rsidR="00BC4779" w:rsidRPr="00E518A3" w:rsidRDefault="00CA6BA8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243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8A75748" w14:textId="6A8D3A54" w:rsidR="00BC4779" w:rsidRPr="00E518A3" w:rsidRDefault="00CA6BA8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253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46CC57DF" w14:textId="4886E132" w:rsidR="00BC4779" w:rsidRPr="00E518A3" w:rsidRDefault="00CA6BA8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263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853E373" w14:textId="657C9B70" w:rsidR="00BC4779" w:rsidRPr="00E518A3" w:rsidRDefault="00CA6BA8" w:rsidP="002833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273</w:t>
            </w:r>
          </w:p>
        </w:tc>
      </w:tr>
    </w:tbl>
    <w:bookmarkEnd w:id="35"/>
    <w:p w14:paraId="109F2511" w14:textId="596E8BED" w:rsidR="00192AD8" w:rsidRDefault="001C6D18" w:rsidP="00E6741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Mjer</w:t>
      </w:r>
      <w:r w:rsidR="00C44FF6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C6D1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Izgradnja i uređenje poduzetničkih zona na području općine</w:t>
      </w:r>
      <w:r w:rsidR="004976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29E3">
        <w:rPr>
          <w:rFonts w:ascii="Times New Roman" w:hAnsi="Times New Roman" w:cs="Times New Roman"/>
          <w:sz w:val="24"/>
          <w:szCs w:val="24"/>
          <w:lang w:val="hr-HR"/>
        </w:rPr>
        <w:t>planira</w:t>
      </w:r>
      <w:r w:rsidR="005D153F">
        <w:rPr>
          <w:rFonts w:ascii="Times New Roman" w:hAnsi="Times New Roman" w:cs="Times New Roman"/>
          <w:sz w:val="24"/>
          <w:szCs w:val="24"/>
          <w:lang w:val="hr-HR"/>
        </w:rPr>
        <w:t>n je</w:t>
      </w:r>
      <w:r w:rsidR="00287A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7A84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kapitalni projekt I</w:t>
      </w:r>
      <w:r w:rsidR="00806748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zgradnj</w:t>
      </w:r>
      <w:r w:rsidR="005D153F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</w:t>
      </w:r>
      <w:r w:rsidR="00806748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 xml:space="preserve"> poduzetničkih zona</w:t>
      </w:r>
      <w:r w:rsidR="00AE0F69" w:rsidRPr="0054487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E0F69" w:rsidRPr="00AE0F69">
        <w:rPr>
          <w:rFonts w:ascii="Times New Roman" w:hAnsi="Times New Roman" w:cs="Times New Roman"/>
          <w:sz w:val="24"/>
          <w:szCs w:val="24"/>
          <w:lang w:val="hr-HR"/>
        </w:rPr>
        <w:t>čime će se osigurati potrebna poduzetnička infrastruktura na po</w:t>
      </w:r>
      <w:r w:rsidR="00AE0F69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AE0F69" w:rsidRPr="00AE0F69">
        <w:rPr>
          <w:rFonts w:ascii="Times New Roman" w:hAnsi="Times New Roman" w:cs="Times New Roman"/>
          <w:sz w:val="24"/>
          <w:szCs w:val="24"/>
          <w:lang w:val="hr-HR"/>
        </w:rPr>
        <w:t>ručju Općine Kalnik</w:t>
      </w:r>
      <w:r w:rsidR="00287A84">
        <w:rPr>
          <w:rFonts w:ascii="Times New Roman" w:hAnsi="Times New Roman" w:cs="Times New Roman"/>
          <w:sz w:val="24"/>
          <w:szCs w:val="24"/>
          <w:lang w:val="hr-HR"/>
        </w:rPr>
        <w:t xml:space="preserve"> provedbom aktivnosti</w:t>
      </w:r>
      <w:r w:rsidR="008067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90B89">
        <w:rPr>
          <w:rFonts w:ascii="Times New Roman" w:hAnsi="Times New Roman" w:cs="Times New Roman"/>
          <w:i/>
          <w:sz w:val="24"/>
          <w:szCs w:val="24"/>
          <w:lang w:val="hr-HR"/>
        </w:rPr>
        <w:t>R</w:t>
      </w:r>
      <w:r w:rsidR="00806748" w:rsidRPr="00590B89">
        <w:rPr>
          <w:rFonts w:ascii="Times New Roman" w:hAnsi="Times New Roman" w:cs="Times New Roman"/>
          <w:i/>
          <w:sz w:val="24"/>
          <w:szCs w:val="24"/>
          <w:lang w:val="hr-HR"/>
        </w:rPr>
        <w:t>azvoj poduzetničke infrastrukture</w:t>
      </w:r>
      <w:r w:rsidR="00AF276F">
        <w:rPr>
          <w:rFonts w:ascii="Times New Roman" w:hAnsi="Times New Roman" w:cs="Times New Roman"/>
          <w:sz w:val="24"/>
          <w:szCs w:val="24"/>
          <w:lang w:val="hr-HR"/>
        </w:rPr>
        <w:t>, a što je planirano za 2025. godinu.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6"/>
        <w:gridCol w:w="1975"/>
        <w:gridCol w:w="1130"/>
        <w:gridCol w:w="1270"/>
        <w:gridCol w:w="1270"/>
        <w:gridCol w:w="1129"/>
      </w:tblGrid>
      <w:tr w:rsidR="00C44FF6" w:rsidRPr="00E518A3" w14:paraId="1D7A7461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EC8AE8" w14:textId="77777777" w:rsidR="00C44FF6" w:rsidRPr="00E518A3" w:rsidRDefault="00C44FF6" w:rsidP="00192AD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99D074" w14:textId="77777777" w:rsidR="00C44FF6" w:rsidRPr="00E518A3" w:rsidRDefault="00C44FF6" w:rsidP="00192A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DEDABE" w14:textId="77777777" w:rsidR="00C44FF6" w:rsidRPr="00E518A3" w:rsidRDefault="00C44FF6" w:rsidP="00192A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C44FF6" w:rsidRPr="00E518A3" w14:paraId="6CA582D2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7DCF8068" w14:textId="77777777" w:rsidR="00C44FF6" w:rsidRPr="00E518A3" w:rsidRDefault="00C44FF6" w:rsidP="00192AD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C7E0773" w14:textId="77777777" w:rsidR="00C44FF6" w:rsidRPr="00E518A3" w:rsidRDefault="00C44FF6" w:rsidP="00192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08F62" w14:textId="77777777" w:rsidR="00C44FF6" w:rsidRPr="00E518A3" w:rsidRDefault="00C44FF6" w:rsidP="00192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B97CD2" w14:textId="77777777" w:rsidR="00C44FF6" w:rsidRPr="00E518A3" w:rsidRDefault="00C44FF6" w:rsidP="00192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F62C13" w14:textId="77777777" w:rsidR="00C44FF6" w:rsidRPr="00E518A3" w:rsidRDefault="00C44FF6" w:rsidP="00192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905C00C" w14:textId="77777777" w:rsidR="00C44FF6" w:rsidRPr="00E518A3" w:rsidRDefault="00C44FF6" w:rsidP="00192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C44FF6" w:rsidRPr="00E518A3" w14:paraId="576A5846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249892E0" w14:textId="3E476CE7" w:rsidR="00C44FF6" w:rsidRPr="00E518A3" w:rsidRDefault="00553114" w:rsidP="00192A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izgrađenih poduzetničkih zona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C475419" w14:textId="55C3C5FD" w:rsidR="00C44FF6" w:rsidRPr="00E518A3" w:rsidRDefault="00C44FF6" w:rsidP="00192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209D1" w14:textId="2B54F93A" w:rsidR="00C44FF6" w:rsidRPr="00E518A3" w:rsidRDefault="00CA6BA8" w:rsidP="00192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EF5C62" w14:textId="75E9EDD9" w:rsidR="00C44FF6" w:rsidRPr="00E518A3" w:rsidRDefault="00CA6BA8" w:rsidP="00192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B8040D" w14:textId="2A569E7C" w:rsidR="00C44FF6" w:rsidRPr="00E518A3" w:rsidRDefault="00CA6BA8" w:rsidP="00192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F804881" w14:textId="580AD03D" w:rsidR="00C44FF6" w:rsidRPr="00E518A3" w:rsidRDefault="00CA6BA8" w:rsidP="00192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</w:tr>
    </w:tbl>
    <w:p w14:paraId="08274523" w14:textId="77777777" w:rsidR="00E67414" w:rsidRDefault="00E67414" w:rsidP="00457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2DE331" w14:textId="4CE1A943" w:rsidR="00C2770E" w:rsidRDefault="00834096" w:rsidP="00457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40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Mjera </w:t>
      </w:r>
      <w:r w:rsidRPr="0083409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Izgradnja infrastrukture za specifične oblike turističke ponude (sportski turizam, skijališni turizam)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C2770E">
        <w:rPr>
          <w:rFonts w:ascii="Times New Roman" w:hAnsi="Times New Roman" w:cs="Times New Roman"/>
          <w:sz w:val="24"/>
          <w:szCs w:val="24"/>
          <w:lang w:val="hr-HR"/>
        </w:rPr>
        <w:t xml:space="preserve">podrazumijeva realizaciju aktivnosti </w:t>
      </w:r>
      <w:r w:rsidR="00C2770E" w:rsidRPr="00C2770E">
        <w:rPr>
          <w:rFonts w:ascii="Times New Roman" w:hAnsi="Times New Roman" w:cs="Times New Roman"/>
          <w:i/>
          <w:iCs/>
          <w:sz w:val="24"/>
          <w:szCs w:val="24"/>
          <w:lang w:val="hr-HR"/>
        </w:rPr>
        <w:t>razvoj turističke infrastrukture</w:t>
      </w:r>
      <w:r w:rsidR="00C2770E">
        <w:rPr>
          <w:rFonts w:ascii="Times New Roman" w:hAnsi="Times New Roman" w:cs="Times New Roman"/>
          <w:sz w:val="24"/>
          <w:szCs w:val="24"/>
          <w:lang w:val="hr-HR"/>
        </w:rPr>
        <w:t xml:space="preserve"> unutar koje su </w:t>
      </w:r>
      <w:r w:rsidR="00C2770E" w:rsidRPr="006A3F52">
        <w:rPr>
          <w:rFonts w:ascii="Times New Roman" w:hAnsi="Times New Roman" w:cs="Times New Roman"/>
          <w:i/>
          <w:iCs/>
          <w:sz w:val="24"/>
          <w:szCs w:val="24"/>
          <w:lang w:val="hr-HR"/>
        </w:rPr>
        <w:t>planiran</w:t>
      </w:r>
      <w:r w:rsidR="008E472B" w:rsidRPr="006A3F52">
        <w:rPr>
          <w:rFonts w:ascii="Times New Roman" w:hAnsi="Times New Roman" w:cs="Times New Roman"/>
          <w:i/>
          <w:iCs/>
          <w:sz w:val="24"/>
          <w:szCs w:val="24"/>
          <w:lang w:val="hr-HR"/>
        </w:rPr>
        <w:t>i projekti i aktivnosti uređenja Starog grada Veliki Kalnik i arheološkog nalazišta Igrišće, izgradnja i opremanje sanjkališta, adrenalinskog parka te stavljanje napuštenih kamenoloma u funkciju turizma.</w:t>
      </w:r>
      <w:r w:rsidR="008E47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C2C5DA3" w14:textId="77777777" w:rsidR="008E472B" w:rsidRDefault="0009627D" w:rsidP="008E472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Planirani rok realizacije </w:t>
      </w:r>
      <w:r w:rsidRPr="005834F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aktivnosti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definiran je </w:t>
      </w:r>
      <w:r w:rsidR="008E472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2022. godinu </w:t>
      </w:r>
      <w:r w:rsidR="008E472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 15. prosinca 2022., za 2023. godinu do 15. prosinca 2023., za 2024. godinu do 15. prosinca 2024. te za 2025. godinu do 15. prosinca 2025. </w:t>
      </w:r>
    </w:p>
    <w:p w14:paraId="6C083796" w14:textId="7F758B8E" w:rsidR="00192AD8" w:rsidRPr="00834096" w:rsidRDefault="0009627D" w:rsidP="00E67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provedbu </w:t>
      </w:r>
      <w:r w:rsidRPr="002A74F1">
        <w:rPr>
          <w:rFonts w:ascii="Times New Roman" w:hAnsi="Times New Roman" w:cs="Times New Roman"/>
          <w:i/>
          <w:iCs/>
          <w:sz w:val="24"/>
          <w:szCs w:val="24"/>
          <w:lang w:val="hr-HR"/>
        </w:rPr>
        <w:t>mjere</w:t>
      </w:r>
      <w:r w:rsidR="00D90E7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D90E74" w:rsidRPr="0083409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Izgradnja infrastrukture za specifične oblike turističke ponude (sportski turizam, skijališni turizam)</w:t>
      </w:r>
      <w:r w:rsidR="00D90E74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 prosinac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09627D" w:rsidRPr="00E518A3" w14:paraId="1185CBBA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24216F" w14:textId="77777777" w:rsidR="0009627D" w:rsidRPr="00E518A3" w:rsidRDefault="0009627D" w:rsidP="00E9709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2357AC" w14:textId="77777777" w:rsidR="0009627D" w:rsidRPr="00E518A3" w:rsidRDefault="0009627D" w:rsidP="00E970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AE72BBC" w14:textId="77777777" w:rsidR="0009627D" w:rsidRPr="00E518A3" w:rsidRDefault="0009627D" w:rsidP="00E970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09627D" w:rsidRPr="00E518A3" w14:paraId="2E5B3630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54E55EEF" w14:textId="77777777" w:rsidR="0009627D" w:rsidRPr="00E518A3" w:rsidRDefault="0009627D" w:rsidP="00E9709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7E77D1C9" w14:textId="77777777" w:rsidR="0009627D" w:rsidRPr="00E518A3" w:rsidRDefault="0009627D" w:rsidP="00E970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B7F97D" w14:textId="77777777" w:rsidR="0009627D" w:rsidRPr="00E518A3" w:rsidRDefault="0009627D" w:rsidP="00E970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EB18CA" w14:textId="77777777" w:rsidR="0009627D" w:rsidRPr="00E518A3" w:rsidRDefault="0009627D" w:rsidP="00E970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22B1D6" w14:textId="77777777" w:rsidR="0009627D" w:rsidRPr="00E518A3" w:rsidRDefault="0009627D" w:rsidP="00E970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10D17EA" w14:textId="77777777" w:rsidR="0009627D" w:rsidRPr="00E518A3" w:rsidRDefault="0009627D" w:rsidP="00E9709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09627D" w:rsidRPr="00E518A3" w14:paraId="3AFB027B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7C3AA288" w14:textId="17580358" w:rsidR="0009627D" w:rsidRPr="00E518A3" w:rsidRDefault="0009627D" w:rsidP="00D90E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</w:t>
            </w:r>
            <w:r w:rsidR="00600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oj smještajnih kapaciteta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7A261A" w14:textId="61027041" w:rsidR="0009627D" w:rsidRPr="00E518A3" w:rsidRDefault="00481851" w:rsidP="00E970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14A677" w14:textId="04D0A4E3" w:rsidR="0009627D" w:rsidRPr="00E518A3" w:rsidRDefault="00CA6BA8" w:rsidP="00E970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42CFD0" w14:textId="17BF4826" w:rsidR="0009627D" w:rsidRPr="00E518A3" w:rsidRDefault="00CA6BA8" w:rsidP="00E970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2B3B53" w14:textId="40C2B8D6" w:rsidR="0009627D" w:rsidRPr="00E518A3" w:rsidRDefault="00CA6BA8" w:rsidP="00E970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75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38FB40D" w14:textId="09E587B9" w:rsidR="0009627D" w:rsidRPr="00E518A3" w:rsidRDefault="00CA6BA8" w:rsidP="00E970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85</w:t>
            </w:r>
          </w:p>
        </w:tc>
      </w:tr>
    </w:tbl>
    <w:p w14:paraId="0C465CBB" w14:textId="7CC2A102" w:rsidR="00660E6D" w:rsidRDefault="00660E6D" w:rsidP="00262D6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Za potrebe realizacije </w:t>
      </w:r>
      <w:r w:rsidR="005F7430">
        <w:rPr>
          <w:rFonts w:ascii="Times New Roman" w:hAnsi="Times New Roman" w:cs="Times New Roman"/>
          <w:sz w:val="24"/>
          <w:szCs w:val="24"/>
          <w:lang w:val="hr-HR"/>
        </w:rPr>
        <w:t xml:space="preserve">Strateškog cilja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855B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743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Stvaranje uvjeta za povoljan život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definirane su sljedeće mjere: </w:t>
      </w:r>
    </w:p>
    <w:p w14:paraId="02602903" w14:textId="77777777" w:rsidR="00660E6D" w:rsidRPr="00FD6EE3" w:rsidRDefault="00660E6D" w:rsidP="001652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vanish/>
          <w:sz w:val="24"/>
          <w:szCs w:val="24"/>
          <w:lang w:val="hr-HR"/>
        </w:rPr>
      </w:pPr>
    </w:p>
    <w:p w14:paraId="3E11F89C" w14:textId="77777777" w:rsidR="00660E6D" w:rsidRPr="00FD6EE3" w:rsidRDefault="00660E6D" w:rsidP="001652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vanish/>
          <w:sz w:val="24"/>
          <w:szCs w:val="24"/>
          <w:lang w:val="hr-HR"/>
        </w:rPr>
      </w:pPr>
    </w:p>
    <w:p w14:paraId="0974A2B3" w14:textId="417A26A0" w:rsidR="005F7430" w:rsidRDefault="0080349A" w:rsidP="00192AD8">
      <w:pPr>
        <w:pStyle w:val="Odlomakpopisa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društvenih domova u naseljima na području Općine</w:t>
      </w:r>
      <w:r w:rsidR="003A76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000F908F" w14:textId="0628ADF5" w:rsidR="00703341" w:rsidRDefault="00703341" w:rsidP="00192AD8">
      <w:pPr>
        <w:pStyle w:val="Odlomakpopisa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Razvoj sustava brige o starijima i nemoćnima</w:t>
      </w:r>
      <w:r w:rsidR="003A76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78EEFA18" w14:textId="5FA658DB" w:rsidR="001F4FE5" w:rsidRPr="00192AD8" w:rsidRDefault="00703341" w:rsidP="00192AD8">
      <w:pPr>
        <w:pStyle w:val="Odlomakpopisa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Izgradnja sportskih objekata (školska sportska oprema, otvorena sportska borilišta   </w:t>
      </w:r>
      <w:r w:rsidRPr="00192AD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 sl.)</w:t>
      </w:r>
      <w:r w:rsidR="003A764A" w:rsidRPr="00192AD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56B43949" w14:textId="77777777" w:rsidR="001F4FE5" w:rsidRPr="00E518A3" w:rsidRDefault="001F4FE5" w:rsidP="00192AD8">
      <w:pPr>
        <w:pStyle w:val="Odlomakpopisa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  <w:lang w:val="hr-HR"/>
        </w:rPr>
      </w:pPr>
    </w:p>
    <w:p w14:paraId="7F48C7EC" w14:textId="419A4150" w:rsidR="00553182" w:rsidRDefault="001F4FE5" w:rsidP="00192AD8">
      <w:pPr>
        <w:pStyle w:val="Odlomakpopisa"/>
        <w:numPr>
          <w:ilvl w:val="0"/>
          <w:numId w:val="3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sakralnih kulturno-povijesnih dobara na području Općine</w:t>
      </w:r>
      <w:r w:rsidR="003A76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F12BD4A" w14:textId="77777777" w:rsidR="00912259" w:rsidRDefault="00912259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EC2FDBF" w14:textId="77777777" w:rsidR="009F5109" w:rsidRDefault="0009649A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 ciljem osiguravanja funkcionalnosti društvenih domova na području Općine Kalnik</w:t>
      </w:r>
      <w:r w:rsidR="002549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okviru</w:t>
      </w:r>
      <w:r w:rsidRPr="000964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mjer</w:t>
      </w:r>
      <w:r w:rsidR="002549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5B2880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Uređenje društvenih domova u naseljima na području Općin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e </w:t>
      </w:r>
      <w:r w:rsidR="002549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planirana je </w:t>
      </w:r>
      <w:r w:rsidR="00F44C3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prov</w:t>
      </w:r>
      <w:r w:rsidR="002549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edba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F44C3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kapitaln</w:t>
      </w:r>
      <w:r w:rsidR="0025495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og</w:t>
      </w:r>
      <w:r w:rsidR="00F44C3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projekt</w:t>
      </w:r>
      <w:r w:rsidR="0025495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a </w:t>
      </w:r>
      <w:r w:rsidR="00F44C3C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D</w:t>
      </w:r>
      <w:r w:rsidR="00B10CFA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ruštveni domo</w:t>
      </w:r>
      <w:r w:rsidR="00954E3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vi</w:t>
      </w:r>
      <w:r w:rsidR="00B10CFA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i ostali građevinski objekti u vlasništvu Općine</w:t>
      </w:r>
      <w:r w:rsidR="009F51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kroz aktivnost </w:t>
      </w:r>
      <w:r w:rsid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U</w:t>
      </w:r>
      <w:r w:rsidR="00FA3804" w:rsidRPr="00590B8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činkovito upravljanje javnom imovinom</w:t>
      </w:r>
      <w:r w:rsidR="00FA3804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22E136B9" w14:textId="77777777" w:rsidR="009F5109" w:rsidRDefault="00665470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</w:t>
      </w:r>
      <w:r w:rsidR="000964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54E3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realizaci</w:t>
      </w:r>
      <w:r w:rsidR="000964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aktivnosti</w:t>
      </w:r>
      <w:r w:rsidR="0009649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je na godišnjoj razini</w:t>
      </w:r>
      <w:r w:rsidR="009F51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2022. godinu do 15. prosinca 2022., za 2023. godinu do 15. prosinca 2023</w:t>
      </w:r>
      <w:r w:rsidR="009F51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za 2024. godinu do 15. prosinca 2024. </w:t>
      </w:r>
      <w:r w:rsidR="009F510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53E7635F" w14:textId="57D9D7FB" w:rsidR="00192AD8" w:rsidRPr="00E518A3" w:rsidRDefault="00665470" w:rsidP="00E67414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Uređenje društvenih domova u naseljima na području Općine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</w:t>
      </w:r>
      <w:r w:rsidR="00A528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prosin</w:t>
      </w:r>
      <w:r w:rsidR="00A5284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jc w:val="center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65427D05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56D49B" w14:textId="77777777" w:rsidR="00F33122" w:rsidRPr="00E518A3" w:rsidRDefault="00F33122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626FB26" w14:textId="77777777" w:rsidR="00F33122" w:rsidRPr="00E518A3" w:rsidRDefault="00F33122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07DCD87" w14:textId="77777777" w:rsidR="00F33122" w:rsidRPr="00E518A3" w:rsidRDefault="00F33122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38F46707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42C325DF" w14:textId="77777777" w:rsidR="00F33122" w:rsidRPr="00E518A3" w:rsidRDefault="00F33122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390BBEB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861364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A2C82F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E6796F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3CD604E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32536440" w14:textId="77777777" w:rsidTr="00933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13215774" w14:textId="27EB2756" w:rsidR="00F33122" w:rsidRPr="00E518A3" w:rsidRDefault="00F33122" w:rsidP="007F68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</w:t>
            </w:r>
            <w:r w:rsidR="00207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2B4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uređenih</w:t>
            </w:r>
            <w:r w:rsidR="00207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društvenih domova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124C3CD" w14:textId="45948A0A" w:rsidR="00F33122" w:rsidRPr="00E518A3" w:rsidRDefault="00CA6BA8" w:rsidP="00CA6B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784DF6" w14:textId="3E1021E0" w:rsidR="00F33122" w:rsidRPr="00E518A3" w:rsidRDefault="00CA6BA8" w:rsidP="00CA6B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53C2F0" w14:textId="0BF06E96" w:rsidR="00F33122" w:rsidRPr="00E518A3" w:rsidRDefault="00CA6BA8" w:rsidP="00CA6B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6A5E35" w14:textId="21CF2CA9" w:rsidR="00F33122" w:rsidRPr="00E518A3" w:rsidRDefault="00CA6BA8" w:rsidP="00CA6B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5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7ACFC2F" w14:textId="23F123C4" w:rsidR="00F33122" w:rsidRPr="00E518A3" w:rsidRDefault="00CA6BA8" w:rsidP="00CA6B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</w:tr>
    </w:tbl>
    <w:p w14:paraId="699974DB" w14:textId="77777777" w:rsidR="00B62FAE" w:rsidRDefault="00B62FAE" w:rsidP="00782469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A2BA1E4" w14:textId="77777777" w:rsidR="00E67414" w:rsidRDefault="00E67414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5E5725C" w14:textId="6594025D" w:rsidR="006308E9" w:rsidRDefault="00207528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075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Briga o starijima i nemoćnima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</w:t>
      </w:r>
      <w:r w:rsidRPr="002075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socijalno ugroženim skupinama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provodi</w:t>
      </w:r>
      <w:r w:rsidR="0011713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</w:t>
      </w:r>
      <w:r w:rsidR="009719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okviru</w:t>
      </w:r>
      <w:r w:rsidR="0011713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mjere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665470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Razvoj sustava brige o starijima i nemoćnima</w:t>
      </w:r>
      <w:r w:rsidR="00AD01E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što</w:t>
      </w:r>
      <w:r w:rsidR="0011713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65470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obuhvaća</w:t>
      </w:r>
      <w:r w:rsidR="00AD01EB" w:rsidRPr="00AD01EB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AD01EB">
        <w:rPr>
          <w:rFonts w:ascii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aktivnost </w:t>
      </w:r>
      <w:r w:rsidR="00AD01EB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D</w:t>
      </w:r>
      <w:r w:rsidR="00AD01EB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odjela pomoći ugroženim kućanstvima</w:t>
      </w:r>
      <w:r w:rsidR="00AD01E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kroz</w:t>
      </w:r>
      <w:r w:rsidR="003C777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sufinanciranj</w:t>
      </w:r>
      <w:r w:rsidR="0011713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3C777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potreba bolesnih i nemoćnih </w:t>
      </w:r>
      <w:r w:rsidR="00AD01E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putem</w:t>
      </w:r>
      <w:r w:rsidR="003C777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Crven</w:t>
      </w:r>
      <w:r w:rsidR="00AD01E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og</w:t>
      </w:r>
      <w:r w:rsidR="003C777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D01E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križa i potpore </w:t>
      </w:r>
      <w:r w:rsidR="006308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ostalim ranjivim skupinama</w:t>
      </w:r>
      <w:r w:rsidR="00F33122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50670E57" w14:textId="77777777" w:rsidR="006308E9" w:rsidRDefault="00D21928" w:rsidP="00B62FAE">
      <w:pPr>
        <w:pStyle w:val="Odlomakpopisa"/>
        <w:spacing w:before="240"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 realizacij</w:t>
      </w:r>
      <w:r w:rsidR="002075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aktivnosti</w:t>
      </w:r>
      <w:r w:rsidR="002075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</w:t>
      </w:r>
      <w:r w:rsidR="006308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2075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godišnj</w:t>
      </w:r>
      <w:r w:rsidR="006308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e: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2022. godinu do 15. prosinca 2022., za 2023. godinu do 15. prosinca 2023., za 2024. godinu do 15. prosinca 2024. </w:t>
      </w:r>
      <w:r w:rsidR="006308E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</w:t>
      </w:r>
      <w:r w:rsidR="0010503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06453AA9" w14:textId="41D7E8E3" w:rsidR="00192AD8" w:rsidRPr="00E518A3" w:rsidRDefault="0010503B" w:rsidP="00E67414">
      <w:pPr>
        <w:pStyle w:val="Odlomakpopisa"/>
        <w:spacing w:before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Razvoj sustava brige o starijima i nemoćnima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prosin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30DCBF09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824DE7" w14:textId="77777777" w:rsidR="00F33122" w:rsidRPr="00E518A3" w:rsidRDefault="00F33122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AF37673" w14:textId="77777777" w:rsidR="00F33122" w:rsidRPr="00E518A3" w:rsidRDefault="00F33122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140A53" w14:textId="77777777" w:rsidR="00F33122" w:rsidRPr="00E518A3" w:rsidRDefault="00F33122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4925A161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1F998E8B" w14:textId="77777777" w:rsidR="00F33122" w:rsidRPr="00E518A3" w:rsidRDefault="00F33122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60FE2EE7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5A4DE8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6B65AB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28274B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B78175F" w14:textId="77777777" w:rsidR="00F33122" w:rsidRPr="00E518A3" w:rsidRDefault="00F33122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713D3B7F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43ACE878" w14:textId="47419781" w:rsidR="00F33122" w:rsidRPr="00E518A3" w:rsidRDefault="00954E30" w:rsidP="00C04F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korisnika zajamčene minimalne naknade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B5F2274" w14:textId="1A54DD79" w:rsidR="00F33122" w:rsidRPr="00E518A3" w:rsidRDefault="00274653" w:rsidP="0027465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B99454" w14:textId="2C969822" w:rsidR="00F33122" w:rsidRPr="00E518A3" w:rsidRDefault="00CA6BA8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7C52B3" w14:textId="2857118A" w:rsidR="00F33122" w:rsidRPr="00E518A3" w:rsidRDefault="00CA6BA8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7D845B" w14:textId="2F48B606" w:rsidR="00F33122" w:rsidRPr="00E518A3" w:rsidRDefault="00CA6BA8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74B5D0C" w14:textId="137BC452" w:rsidR="00F33122" w:rsidRPr="00E518A3" w:rsidRDefault="00CA6BA8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</w:tr>
    </w:tbl>
    <w:p w14:paraId="42602911" w14:textId="4B1AA5EE" w:rsidR="008B59E5" w:rsidRDefault="0010503B" w:rsidP="00E67414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Mjera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Izgradnja sportskih objekata (školska sportska oprema, otvorena sportska borilišta i sl.)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obuhvaća </w:t>
      </w:r>
      <w:r w:rsidR="001B514D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kapitalne projekte</w:t>
      </w:r>
      <w:r w:rsidR="00FE24A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B59E5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Izgradnje </w:t>
      </w:r>
      <w:r w:rsidR="00FE24A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S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portsk</w:t>
      </w:r>
      <w:r w:rsidR="00C66FB8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vatrogasn</w:t>
      </w:r>
      <w:r w:rsidR="00F453A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og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cent</w:t>
      </w:r>
      <w:r w:rsidR="00F453A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ra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MAROF</w:t>
      </w:r>
      <w:r w:rsidR="00FE24A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i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E24AF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S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portsk</w:t>
      </w:r>
      <w:r w:rsidR="00C66FB8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 vatrogasn</w:t>
      </w:r>
      <w:r w:rsidR="00F453A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og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cent</w:t>
      </w:r>
      <w:r w:rsidR="00F453A0"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>ra</w:t>
      </w:r>
      <w:r w:rsidRPr="00342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hr-HR"/>
        </w:rPr>
        <w:t xml:space="preserve"> KAMEN</w:t>
      </w:r>
      <w:r w:rsidR="008B59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kroz aktivnost</w:t>
      </w:r>
      <w:r w:rsidR="0017704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00765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I</w:t>
      </w:r>
      <w:r w:rsidR="00504FCA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zgradnja</w:t>
      </w:r>
      <w:r w:rsidR="0017704E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sportsko</w:t>
      </w:r>
      <w:r w:rsidR="00504FCA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vatrogasnih centara</w:t>
      </w:r>
      <w:r w:rsidR="00567B4C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0A6E78BD" w14:textId="77777777" w:rsidR="008B59E5" w:rsidRDefault="00567B4C" w:rsidP="008B59E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 realizacij</w:t>
      </w:r>
      <w:r w:rsidR="00FE24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ključne aktivnosti</w:t>
      </w:r>
      <w:r w:rsidR="00FE24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je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2024. godinu do 15. prosinca 2024. </w:t>
      </w:r>
      <w:r w:rsidR="008B59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676FF814" w14:textId="53FBC1D3" w:rsidR="00192AD8" w:rsidRPr="00E518A3" w:rsidRDefault="00567B4C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</w:t>
      </w:r>
      <w:r w:rsidR="00466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provedbu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Izgradnja sportskih objekata (školska sportska oprema, otvorena sportska borilišta i s</w:t>
      </w:r>
      <w:r w:rsidR="00CB38D6"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l.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)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je prosina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36CD7449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996D1BB" w14:textId="77777777" w:rsidR="004F7F2D" w:rsidRPr="00E518A3" w:rsidRDefault="004F7F2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bookmarkStart w:id="36" w:name="_Hlk89172470"/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F8E6D9" w14:textId="77777777" w:rsidR="004F7F2D" w:rsidRPr="00E518A3" w:rsidRDefault="004F7F2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CBCEC99" w14:textId="77777777" w:rsidR="004F7F2D" w:rsidRPr="00E518A3" w:rsidRDefault="004F7F2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0080050D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02F2F209" w14:textId="77777777" w:rsidR="004F7F2D" w:rsidRPr="00E518A3" w:rsidRDefault="004F7F2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D3BEAC2" w14:textId="77777777" w:rsidR="004F7F2D" w:rsidRPr="00E518A3" w:rsidRDefault="004F7F2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A9E3C1" w14:textId="77777777" w:rsidR="004F7F2D" w:rsidRPr="00E518A3" w:rsidRDefault="004F7F2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933457" w14:textId="77777777" w:rsidR="004F7F2D" w:rsidRPr="00E518A3" w:rsidRDefault="004F7F2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4B9D30" w14:textId="77777777" w:rsidR="004F7F2D" w:rsidRPr="00E518A3" w:rsidRDefault="004F7F2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7D9FB06" w14:textId="77777777" w:rsidR="004F7F2D" w:rsidRPr="00E518A3" w:rsidRDefault="004F7F2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53ED228F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4A4E7E8B" w14:textId="085C38BC" w:rsidR="004F7F2D" w:rsidRPr="00E518A3" w:rsidRDefault="004F7F2D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</w:t>
            </w:r>
            <w:r w:rsidR="00567B4C"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izgrađenih sportskih </w:t>
            </w:r>
            <w:r w:rsidR="00064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vatrogasnih centara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0596487" w14:textId="3EAAF5C7" w:rsidR="004F7F2D" w:rsidRPr="00E518A3" w:rsidRDefault="00AD01EB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725FAB" w14:textId="0E2743DA" w:rsidR="004F7F2D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CCE7AD" w14:textId="1362AF4E" w:rsidR="004F7F2D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E0DFC5" w14:textId="097686BA" w:rsidR="004F7F2D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EF54F39" w14:textId="231B51C2" w:rsidR="004F7F2D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</w:tbl>
    <w:bookmarkEnd w:id="36"/>
    <w:p w14:paraId="5C5F2A44" w14:textId="15E0DD5B" w:rsidR="00057D74" w:rsidRDefault="00592ACF" w:rsidP="00E67414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592A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Mjera</w:t>
      </w:r>
      <w:r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3A0876"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Uređenje sakralnih kulturno-povijesnih dobara na području Općine</w:t>
      </w:r>
      <w:r w:rsidR="00667D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obuhvaća </w:t>
      </w:r>
      <w:r w:rsidR="00057D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aktivnost </w:t>
      </w:r>
      <w:r w:rsidR="00057D74" w:rsidRPr="00057D7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>O</w:t>
      </w:r>
      <w:r w:rsidR="000A2515" w:rsidRPr="00057D7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>državanja kulturnih i sakralnih objekata</w:t>
      </w:r>
      <w:r w:rsidR="00057D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kojom se </w:t>
      </w:r>
      <w:r w:rsidR="00057D74">
        <w:rPr>
          <w:rFonts w:ascii="Times New Roman" w:hAnsi="Times New Roman" w:cs="Times New Roman"/>
          <w:sz w:val="24"/>
          <w:szCs w:val="24"/>
          <w:lang w:val="hr-HR"/>
        </w:rPr>
        <w:t>nastoji</w:t>
      </w:r>
      <w:r w:rsidR="00B1721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očuva</w:t>
      </w:r>
      <w:r w:rsidR="00057D74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B1721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kulturn</w:t>
      </w:r>
      <w:r w:rsidR="00057D7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1721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baštin</w:t>
      </w:r>
      <w:r w:rsidR="00057D7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1721D" w:rsidRPr="00EF607C">
        <w:rPr>
          <w:rFonts w:ascii="Times New Roman" w:hAnsi="Times New Roman" w:cs="Times New Roman"/>
          <w:sz w:val="24"/>
          <w:szCs w:val="24"/>
          <w:lang w:val="hr-HR"/>
        </w:rPr>
        <w:t xml:space="preserve"> na području Općine</w:t>
      </w:r>
      <w:r w:rsidR="00B1721D">
        <w:rPr>
          <w:rFonts w:ascii="Times New Roman" w:hAnsi="Times New Roman" w:cs="Times New Roman"/>
          <w:sz w:val="24"/>
          <w:szCs w:val="24"/>
          <w:lang w:val="hr-HR"/>
        </w:rPr>
        <w:t xml:space="preserve"> Kalnik.</w:t>
      </w:r>
      <w:r w:rsidR="00B1721D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00FD70E6" w14:textId="77777777" w:rsidR="00057D74" w:rsidRDefault="00AA20E8" w:rsidP="00057D7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Planirani rok realizacij</w:t>
      </w:r>
      <w:r w:rsidR="000D2D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ključne aktivnosti</w:t>
      </w:r>
      <w:r w:rsidR="000D2D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definiran je na godišnjoj razini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D2D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(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za 2022. godinu do 15. prosinca 2022. godine, za 2023. godinu d</w:t>
      </w:r>
      <w:r w:rsidR="00732B7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o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15. prosinca 2023. godine, za 2024. godinu do 15. prosinca 2024. godine te za 2025. godinu do 15. prosinca 2025. godine</w:t>
      </w:r>
      <w:r w:rsidR="000D2D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)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4E47CE93" w14:textId="76EEAE8C" w:rsidR="00EC0118" w:rsidRDefault="00AD624E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Uređenje sakralnih kulturno-povijesnih dobara na području Općine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je prosin</w:t>
      </w:r>
      <w:r w:rsidR="003505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p w14:paraId="3DAB217A" w14:textId="422E7811" w:rsidR="00E67414" w:rsidRDefault="00E67414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0BC10284" w14:textId="77777777" w:rsidR="00933330" w:rsidRPr="00E518A3" w:rsidRDefault="00933330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2F2DA03E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2F966E" w14:textId="77777777" w:rsidR="00D56676" w:rsidRPr="00E518A3" w:rsidRDefault="00D56676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AFCA3" w14:textId="77777777" w:rsidR="00D56676" w:rsidRPr="00E518A3" w:rsidRDefault="00D56676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AACAAA" w14:textId="77777777" w:rsidR="00D56676" w:rsidRPr="00E518A3" w:rsidRDefault="00D56676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10C9A6BF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0469451E" w14:textId="77777777" w:rsidR="00D56676" w:rsidRPr="00E518A3" w:rsidRDefault="00D56676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58D342A" w14:textId="77777777" w:rsidR="00D56676" w:rsidRPr="00E518A3" w:rsidRDefault="00D56676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1705CD" w14:textId="77777777" w:rsidR="00D56676" w:rsidRPr="00E518A3" w:rsidRDefault="00D56676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465B71" w14:textId="77777777" w:rsidR="00D56676" w:rsidRPr="00E518A3" w:rsidRDefault="00D56676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2EF350" w14:textId="77777777" w:rsidR="00D56676" w:rsidRPr="00E518A3" w:rsidRDefault="00D56676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939283E" w14:textId="77777777" w:rsidR="00D56676" w:rsidRPr="00E518A3" w:rsidRDefault="00D56676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7A0833" w:rsidRPr="00E518A3" w14:paraId="0C973AAD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230EA729" w14:textId="7ED8CCA7" w:rsidR="00D56676" w:rsidRPr="00E518A3" w:rsidRDefault="00D56676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</w:t>
            </w:r>
            <w:r w:rsidR="00E63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uređenih</w:t>
            </w:r>
            <w:r w:rsidR="00732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kulturnih i sakralnih objekata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2F8519" w14:textId="6A1C3E30" w:rsidR="00D56676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11C236" w14:textId="588AB8EA" w:rsidR="00D56676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5458F2" w14:textId="5CE4BE0D" w:rsidR="00D56676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E5391F" w14:textId="4E5BD8C8" w:rsidR="00D56676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4CD21D1" w14:textId="34984540" w:rsidR="00D56676" w:rsidRPr="00E518A3" w:rsidRDefault="00CA6BA8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</w:t>
            </w:r>
          </w:p>
        </w:tc>
      </w:tr>
    </w:tbl>
    <w:p w14:paraId="479BFBE3" w14:textId="077711FB" w:rsidR="00090221" w:rsidRDefault="00090221" w:rsidP="0084533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Za potrebe realizacije </w:t>
      </w:r>
      <w:r>
        <w:rPr>
          <w:rFonts w:ascii="Times New Roman" w:hAnsi="Times New Roman" w:cs="Times New Roman"/>
          <w:sz w:val="24"/>
          <w:szCs w:val="24"/>
          <w:lang w:val="hr-HR"/>
        </w:rPr>
        <w:t>Strateškog cilja 3.</w:t>
      </w: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Energetska nezavisnost i očuvanje okoliša </w:t>
      </w:r>
      <w:r w:rsidRPr="00AD5B29">
        <w:rPr>
          <w:rFonts w:ascii="Times New Roman" w:hAnsi="Times New Roman" w:cs="Times New Roman"/>
          <w:sz w:val="24"/>
          <w:szCs w:val="24"/>
          <w:lang w:val="hr-HR"/>
        </w:rPr>
        <w:t xml:space="preserve">definirane su sljedeće mjere: </w:t>
      </w:r>
    </w:p>
    <w:p w14:paraId="7DF9787C" w14:textId="5E7D1D9B" w:rsidR="0084533A" w:rsidRDefault="0084533A" w:rsidP="00EC0118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Ulaganja u energetsku učinkovitost javne rasvjete i javnih objekata;</w:t>
      </w:r>
    </w:p>
    <w:p w14:paraId="1351EB43" w14:textId="26F3B8A8" w:rsidR="00FE24AF" w:rsidRPr="00FE24AF" w:rsidRDefault="0084533A" w:rsidP="00EC0118">
      <w:pPr>
        <w:pStyle w:val="Odlomakpopisa"/>
        <w:numPr>
          <w:ilvl w:val="0"/>
          <w:numId w:val="34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Unapređenje sustava zaštite okoliša i upravljanja otpadom.</w:t>
      </w:r>
    </w:p>
    <w:p w14:paraId="5E30C95D" w14:textId="77777777" w:rsidR="000360F0" w:rsidRDefault="00A1254F" w:rsidP="005C3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A1254F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Ulaganja u energetsku učinkovitost javne rasvjete i javnih objekata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</w:t>
      </w:r>
      <w:r w:rsidR="007A039A">
        <w:rPr>
          <w:rFonts w:ascii="Times New Roman" w:hAnsi="Times New Roman" w:cs="Times New Roman"/>
          <w:sz w:val="24"/>
          <w:szCs w:val="24"/>
          <w:lang w:val="hr-HR"/>
        </w:rPr>
        <w:t xml:space="preserve"> prov</w:t>
      </w:r>
      <w:r w:rsidR="007B667E">
        <w:rPr>
          <w:rFonts w:ascii="Times New Roman" w:hAnsi="Times New Roman" w:cs="Times New Roman"/>
          <w:sz w:val="24"/>
          <w:szCs w:val="24"/>
          <w:lang w:val="hr-HR"/>
        </w:rPr>
        <w:t>edbu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4507C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kapitalnog projekta I</w:t>
      </w:r>
      <w:r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zgradnj</w:t>
      </w:r>
      <w:r w:rsidR="0074507C"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</w:t>
      </w:r>
      <w:r w:rsidRPr="003426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 xml:space="preserve"> energetski učinkovite javne rasvjete</w:t>
      </w:r>
      <w:r w:rsidR="007A039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EBEDCFF" w14:textId="77777777" w:rsidR="002042E4" w:rsidRDefault="00A33C11" w:rsidP="005C3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Planirani rok </w:t>
      </w:r>
      <w:r w:rsidR="007A039A">
        <w:rPr>
          <w:rFonts w:ascii="Times New Roman" w:hAnsi="Times New Roman" w:cs="Times New Roman"/>
          <w:sz w:val="24"/>
          <w:szCs w:val="24"/>
          <w:lang w:val="hr-HR"/>
        </w:rPr>
        <w:t>realizacije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042E4">
        <w:rPr>
          <w:rFonts w:ascii="Times New Roman" w:hAnsi="Times New Roman" w:cs="Times New Roman"/>
          <w:i/>
          <w:iCs/>
          <w:sz w:val="24"/>
          <w:szCs w:val="24"/>
          <w:lang w:val="hr-HR"/>
        </w:rPr>
        <w:t>aktivnosti</w:t>
      </w:r>
      <w:r w:rsidR="007A039A">
        <w:rPr>
          <w:rFonts w:ascii="Times New Roman" w:hAnsi="Times New Roman" w:cs="Times New Roman"/>
          <w:sz w:val="24"/>
          <w:szCs w:val="24"/>
          <w:lang w:val="hr-HR"/>
        </w:rPr>
        <w:t xml:space="preserve"> definiran je </w:t>
      </w:r>
      <w:r w:rsidR="002042E4">
        <w:rPr>
          <w:rFonts w:ascii="Times New Roman" w:hAnsi="Times New Roman" w:cs="Times New Roman"/>
          <w:sz w:val="24"/>
          <w:szCs w:val="24"/>
          <w:lang w:val="hr-HR"/>
        </w:rPr>
        <w:t xml:space="preserve">godišnje: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2022. godinu </w:t>
      </w:r>
      <w:r w:rsidR="007A039A">
        <w:rPr>
          <w:rFonts w:ascii="Times New Roman" w:hAnsi="Times New Roman" w:cs="Times New Roman"/>
          <w:sz w:val="24"/>
          <w:szCs w:val="24"/>
          <w:lang w:val="hr-HR"/>
        </w:rPr>
        <w:t>do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15. prosinca 2022., za 2023. godinu do 15. prosinca 2023., za 2024. godinu do 15. prosinca 2024. </w:t>
      </w:r>
      <w:r w:rsidR="002042E4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2025. godinu do 15. prosinca 2025. </w:t>
      </w:r>
    </w:p>
    <w:p w14:paraId="68A03272" w14:textId="1F65DE21" w:rsidR="00EC0118" w:rsidRDefault="00A33C11" w:rsidP="00E67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provedbu mjere </w:t>
      </w:r>
      <w:r w:rsidRPr="00A33C11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Ulaganja u energetsku učinkovitost javne rasvjete i javnih objekata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prosinac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A33C11" w:rsidRPr="00E518A3" w14:paraId="43F47E20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B621FA1" w14:textId="77777777" w:rsidR="00A33C11" w:rsidRPr="00E518A3" w:rsidRDefault="00A33C11" w:rsidP="00B86F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644C29" w14:textId="77777777" w:rsidR="00A33C11" w:rsidRPr="00E518A3" w:rsidRDefault="00A33C11" w:rsidP="00B86F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CAB7A7" w14:textId="77777777" w:rsidR="00A33C11" w:rsidRPr="00E518A3" w:rsidRDefault="00A33C11" w:rsidP="00B86F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8170BB" w:rsidRPr="00E518A3" w14:paraId="651B7FF2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15976027" w14:textId="77777777" w:rsidR="00A33C11" w:rsidRPr="00E518A3" w:rsidRDefault="00A33C11" w:rsidP="00B86F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6B50796E" w14:textId="77777777" w:rsidR="00A33C11" w:rsidRPr="00E518A3" w:rsidRDefault="00A33C11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4F52D2" w14:textId="77777777" w:rsidR="00A33C11" w:rsidRPr="00E518A3" w:rsidRDefault="00A33C11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28FE75" w14:textId="77777777" w:rsidR="00A33C11" w:rsidRPr="00E518A3" w:rsidRDefault="00A33C11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B6A2E0" w14:textId="77777777" w:rsidR="00A33C11" w:rsidRPr="00E518A3" w:rsidRDefault="00A33C11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7933314" w14:textId="77777777" w:rsidR="00A33C11" w:rsidRPr="00E518A3" w:rsidRDefault="00A33C11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A33C11" w:rsidRPr="00E518A3" w14:paraId="229F27AE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6B086684" w14:textId="5AF65A82" w:rsidR="00A33C11" w:rsidRPr="00E518A3" w:rsidRDefault="007F6813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naselja u kojima je uvedena energetski učinkovita</w:t>
            </w:r>
            <w:r w:rsidR="00FE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javna rasvjeta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51BC9B" w14:textId="1D2B6A0F" w:rsidR="00A33C11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BD5A74" w14:textId="25908C3B" w:rsidR="00A33C11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43ED4E" w14:textId="3560718D" w:rsidR="00A33C11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3A905" w14:textId="4FF0F7F4" w:rsidR="00A33C11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17A7FCEF" w14:textId="6A651B4A" w:rsidR="00A33C11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8</w:t>
            </w:r>
          </w:p>
        </w:tc>
      </w:tr>
    </w:tbl>
    <w:p w14:paraId="5BE98F67" w14:textId="3615E7CF" w:rsidR="00BD0541" w:rsidRDefault="00A33C11" w:rsidP="00E6741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Pr="007961A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Unapređenje sustava zaštite okoliša i upravljanja otpadom</w:t>
      </w:r>
      <w:r w:rsidR="00ED01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D0541">
        <w:rPr>
          <w:rFonts w:ascii="Times New Roman" w:hAnsi="Times New Roman" w:cs="Times New Roman"/>
          <w:sz w:val="24"/>
          <w:szCs w:val="24"/>
          <w:lang w:val="hr-HR"/>
        </w:rPr>
        <w:t xml:space="preserve">buhvaća tekući projekt </w:t>
      </w:r>
      <w:r w:rsidR="00BD0541" w:rsidRPr="00BD0541">
        <w:rPr>
          <w:rFonts w:ascii="Times New Roman" w:hAnsi="Times New Roman" w:cs="Times New Roman"/>
          <w:i/>
          <w:iCs/>
          <w:sz w:val="24"/>
          <w:szCs w:val="24"/>
          <w:lang w:val="hr-HR"/>
        </w:rPr>
        <w:t>Gospodarenje otpadom</w:t>
      </w:r>
      <w:r w:rsidR="00667D4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B27FF5A" w14:textId="77777777" w:rsidR="00BD0541" w:rsidRDefault="00784E34" w:rsidP="00BD0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Planirani rok za realizaciju</w:t>
      </w:r>
      <w:r w:rsidR="00BD05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56DB">
        <w:rPr>
          <w:rFonts w:ascii="Times New Roman" w:hAnsi="Times New Roman" w:cs="Times New Roman"/>
          <w:sz w:val="24"/>
          <w:szCs w:val="24"/>
          <w:lang w:val="hr-HR"/>
        </w:rPr>
        <w:t xml:space="preserve">definiran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2022. godinu </w:t>
      </w:r>
      <w:r w:rsidR="00A756DB">
        <w:rPr>
          <w:rFonts w:ascii="Times New Roman" w:hAnsi="Times New Roman" w:cs="Times New Roman"/>
          <w:sz w:val="24"/>
          <w:szCs w:val="24"/>
          <w:lang w:val="hr-HR"/>
        </w:rPr>
        <w:t>do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15. prosinca 2022., za 2023. godinu 15. prosinca 2023., za 2024. godinu 15. prosinca 2024. </w:t>
      </w:r>
      <w:r w:rsidR="00BD0541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2025. godinu 15. prosinca 2025.</w:t>
      </w:r>
      <w:r w:rsidR="00D200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18DE734" w14:textId="431ADB85" w:rsidR="00EC0118" w:rsidRDefault="00D200D5" w:rsidP="00E67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Rok za provedbu mjere</w:t>
      </w:r>
      <w:r w:rsidRPr="00D200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7961A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Unapređenje sustava zaštite okoliša i upravljanja otpadom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D200D5">
        <w:rPr>
          <w:rFonts w:ascii="Times New Roman" w:hAnsi="Times New Roman" w:cs="Times New Roman"/>
          <w:sz w:val="24"/>
          <w:szCs w:val="24"/>
          <w:lang w:val="hr-HR"/>
        </w:rPr>
        <w:t>je prosina</w:t>
      </w:r>
      <w:r w:rsidR="003505A4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D200D5">
        <w:rPr>
          <w:rFonts w:ascii="Times New Roman" w:hAnsi="Times New Roman" w:cs="Times New Roman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D200D5" w:rsidRPr="00E518A3" w14:paraId="765E9F0A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ACF45D" w14:textId="77777777" w:rsidR="00D200D5" w:rsidRPr="00E518A3" w:rsidRDefault="00D200D5" w:rsidP="00B86F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727478F" w14:textId="77777777" w:rsidR="00D200D5" w:rsidRPr="00E518A3" w:rsidRDefault="00D200D5" w:rsidP="00B86F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F1267F" w14:textId="77777777" w:rsidR="00D200D5" w:rsidRPr="00E518A3" w:rsidRDefault="00D200D5" w:rsidP="00B86F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8170BB" w:rsidRPr="00E518A3" w14:paraId="4FD11737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270838B9" w14:textId="77777777" w:rsidR="00D200D5" w:rsidRPr="00E518A3" w:rsidRDefault="00D200D5" w:rsidP="00B86F6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0174CEE1" w14:textId="77777777" w:rsidR="00D200D5" w:rsidRPr="00E518A3" w:rsidRDefault="00D200D5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312DA8" w14:textId="77777777" w:rsidR="00D200D5" w:rsidRPr="00E518A3" w:rsidRDefault="00D200D5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B16E68" w14:textId="77777777" w:rsidR="00D200D5" w:rsidRPr="00E518A3" w:rsidRDefault="00D200D5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E57236" w14:textId="77777777" w:rsidR="00D200D5" w:rsidRPr="00E518A3" w:rsidRDefault="00D200D5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85B40C9" w14:textId="77777777" w:rsidR="00D200D5" w:rsidRPr="00E518A3" w:rsidRDefault="00D200D5" w:rsidP="00B8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D200D5" w:rsidRPr="00E518A3" w14:paraId="7A277C84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23747BAA" w14:textId="5A49688E" w:rsidR="00D200D5" w:rsidRPr="00E518A3" w:rsidRDefault="007F6813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Količina prikupljenog otpada</w:t>
            </w:r>
            <w:r w:rsidR="006F7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u 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B8E4B3" w14:textId="5745736D" w:rsidR="00D200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2A8CDB" w14:textId="58088C40" w:rsidR="00D200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6A81A2" w14:textId="4B5A7BFB" w:rsidR="00D200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FBCFAF" w14:textId="7D8E8B24" w:rsidR="00D200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111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05B5061" w14:textId="3BCE2829" w:rsidR="00D200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110</w:t>
            </w:r>
          </w:p>
        </w:tc>
      </w:tr>
    </w:tbl>
    <w:p w14:paraId="461AFEC5" w14:textId="77777777" w:rsidR="00090221" w:rsidRPr="00FD6EE3" w:rsidRDefault="00090221" w:rsidP="001652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vanish/>
          <w:sz w:val="24"/>
          <w:szCs w:val="24"/>
          <w:lang w:val="hr-HR"/>
        </w:rPr>
      </w:pPr>
    </w:p>
    <w:p w14:paraId="14AC941A" w14:textId="77777777" w:rsidR="00090221" w:rsidRPr="00FD6EE3" w:rsidRDefault="00090221" w:rsidP="001652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vanish/>
          <w:sz w:val="24"/>
          <w:szCs w:val="24"/>
          <w:lang w:val="hr-HR"/>
        </w:rPr>
      </w:pPr>
    </w:p>
    <w:p w14:paraId="3B56F30A" w14:textId="77777777" w:rsidR="00933330" w:rsidRDefault="00933330" w:rsidP="00E346A0">
      <w:pPr>
        <w:spacing w:before="24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</w:p>
    <w:p w14:paraId="72870B85" w14:textId="6B807D61" w:rsidR="00660E6D" w:rsidRPr="00E346A0" w:rsidRDefault="00E346A0" w:rsidP="00E346A0">
      <w:pPr>
        <w:spacing w:before="24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346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lastRenderedPageBreak/>
        <w:t>O</w:t>
      </w:r>
      <w:r w:rsidR="00660E6D" w:rsidRPr="00E346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sim mjera </w:t>
      </w:r>
      <w:r w:rsidR="00F15C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utvrđenih</w:t>
      </w:r>
      <w:r w:rsidR="002855B7" w:rsidRPr="00E346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Strateškim razvojnim programom Općine Kalnik za razdoblje 2018.-2027. godine</w:t>
      </w:r>
      <w:r w:rsidR="00660E6D" w:rsidRPr="00E346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definirane su mjere:</w:t>
      </w:r>
    </w:p>
    <w:p w14:paraId="41D1F084" w14:textId="57CD5224" w:rsidR="00660E6D" w:rsidRPr="00E518A3" w:rsidRDefault="00660E6D" w:rsidP="00EC01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Briga o djeci</w:t>
      </w:r>
      <w:r w:rsidR="002D7EF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6D8CE6C5" w14:textId="7AD5217E" w:rsidR="002D7EFA" w:rsidRPr="00E518A3" w:rsidRDefault="002D7EFA" w:rsidP="00EC01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Odgoj i obrazovanje;</w:t>
      </w:r>
    </w:p>
    <w:p w14:paraId="2E8FBF98" w14:textId="5D72C69F" w:rsidR="002D7EFA" w:rsidRPr="00E518A3" w:rsidRDefault="002D7EFA" w:rsidP="00EC01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Demografija;</w:t>
      </w:r>
    </w:p>
    <w:p w14:paraId="6D20680B" w14:textId="782847EA" w:rsidR="002D7EFA" w:rsidRPr="00E518A3" w:rsidRDefault="002D7EFA" w:rsidP="00EC0118">
      <w:pPr>
        <w:pStyle w:val="Odlomakpopis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Kultura, tjelesna kultura i sport;</w:t>
      </w:r>
    </w:p>
    <w:p w14:paraId="2E04D3E4" w14:textId="153B0240" w:rsidR="00660E6D" w:rsidRPr="00E518A3" w:rsidRDefault="00660E6D" w:rsidP="00EC0118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Lokalna uprava i administracija</w:t>
      </w:r>
      <w:r w:rsidR="002D7EFA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0A41A6CD" w14:textId="7E36BA0C" w:rsidR="00660E6D" w:rsidRPr="00E518A3" w:rsidRDefault="00660E6D" w:rsidP="00EC0118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Komunalno gospodarstvo</w:t>
      </w:r>
      <w:r w:rsidR="00E346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0323D0C4" w14:textId="33CE66F0" w:rsidR="00660E6D" w:rsidRDefault="002D7EFA" w:rsidP="00EC0118">
      <w:pPr>
        <w:numPr>
          <w:ilvl w:val="0"/>
          <w:numId w:val="35"/>
        </w:numPr>
        <w:spacing w:before="24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Protupožarna i civilna zaštita</w:t>
      </w:r>
      <w:r w:rsidR="004927D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104FE4E0" w14:textId="68DA9E7D" w:rsidR="004927D5" w:rsidRDefault="004927D5" w:rsidP="00EC0118">
      <w:pPr>
        <w:numPr>
          <w:ilvl w:val="0"/>
          <w:numId w:val="35"/>
        </w:numPr>
        <w:spacing w:before="24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Prostorno i urbanističko planiranje</w:t>
      </w:r>
      <w:r w:rsidR="007151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259C0680" w14:textId="7A9B9AE8" w:rsidR="0053156F" w:rsidRDefault="007151FD" w:rsidP="00EC0118">
      <w:pPr>
        <w:numPr>
          <w:ilvl w:val="0"/>
          <w:numId w:val="35"/>
        </w:numPr>
        <w:spacing w:before="24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Gospodarski razvoj.</w:t>
      </w:r>
    </w:p>
    <w:p w14:paraId="60356010" w14:textId="77777777" w:rsidR="00D47050" w:rsidRDefault="00660E6D" w:rsidP="00E67414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Briga o djeci</w:t>
      </w:r>
      <w:r w:rsidR="0003347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uključuje provedbu aktivnosti </w:t>
      </w:r>
      <w:r w:rsid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P</w:t>
      </w:r>
      <w:r w:rsidR="00033477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rovedb</w:t>
      </w:r>
      <w:r w:rsidR="00D47050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a</w:t>
      </w:r>
      <w:r w:rsidR="00033477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predškolskog odgoja</w:t>
      </w:r>
      <w:r w:rsidR="00D4705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što se odnosi na </w:t>
      </w:r>
      <w:r w:rsidR="007007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provedbu </w:t>
      </w:r>
      <w:r w:rsidR="008833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programa</w:t>
      </w:r>
      <w:r w:rsidR="008F6A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dječjeg vrtića i male škole</w:t>
      </w:r>
      <w:r w:rsidR="00CB6654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F6A3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103E72F1" w14:textId="77777777" w:rsidR="00D47050" w:rsidRDefault="00F15784" w:rsidP="00364A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 realizacij</w:t>
      </w:r>
      <w:r w:rsidR="008833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ključne aktivnosti</w:t>
      </w:r>
      <w:r w:rsidR="008833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je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2022. godinu do 15. prosinca 2022., za 2023. godinu do 15. prosinca 2023., za 2024. godinu do 15. prosinca 2024. te za 2025. godinu do 15. prosinca 2025. </w:t>
      </w:r>
    </w:p>
    <w:p w14:paraId="681247F7" w14:textId="65265787" w:rsidR="00EC0118" w:rsidRPr="00E518A3" w:rsidRDefault="00F15784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Briga o djec</w:t>
      </w:r>
      <w:r w:rsidR="00D4705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i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prosin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3B6AF285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B4A08E9" w14:textId="77777777" w:rsidR="00660E6D" w:rsidRPr="00E518A3" w:rsidRDefault="00660E6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24497BB" w14:textId="77777777" w:rsidR="00660E6D" w:rsidRPr="00E518A3" w:rsidRDefault="00660E6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C7DA68B" w14:textId="77777777" w:rsidR="00660E6D" w:rsidRPr="00E518A3" w:rsidRDefault="00660E6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48DC3DBD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10E6B1DC" w14:textId="77777777" w:rsidR="00660E6D" w:rsidRPr="00E518A3" w:rsidRDefault="00660E6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7D41FAB8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3C4EB7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A4B5A6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D95BC0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9A1A24C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2E2E42DB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44394683" w14:textId="686C1E4F" w:rsidR="00660E6D" w:rsidRPr="00E518A3" w:rsidRDefault="00660E6D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Ukupan broj upisane djece</w:t>
            </w:r>
            <w:r w:rsidR="008F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u dječji vrtić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52FB09" w14:textId="43E6636F" w:rsidR="00660E6D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75743D" w14:textId="18966AA8" w:rsidR="00660E6D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93E8C" w14:textId="0AD0C09F" w:rsidR="00660E6D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E15A67" w14:textId="40257429" w:rsidR="00660E6D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E55D738" w14:textId="4FB5FBA9" w:rsidR="00660E6D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32</w:t>
            </w:r>
          </w:p>
        </w:tc>
      </w:tr>
    </w:tbl>
    <w:p w14:paraId="272FF43D" w14:textId="4071511F" w:rsidR="00224325" w:rsidRDefault="00224325" w:rsidP="00E67414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Kroz m</w:t>
      </w:r>
      <w:r w:rsidR="003F0852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jer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</w:t>
      </w:r>
      <w:r w:rsidR="003F0852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F0852"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Odgoj i obrazovanje</w:t>
      </w:r>
      <w:r w:rsidR="003F0852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planira se provedba</w:t>
      </w:r>
      <w:r w:rsidR="000E3C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F0852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aktivnosti nabave opreme za školstvo i pripomoć školama</w:t>
      </w:r>
      <w:r w:rsidR="00D107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čime će se doprinijeti </w:t>
      </w:r>
      <w:r w:rsidR="00364A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unaprjeđenju osnovnoškols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kog obrazovanja</w:t>
      </w:r>
      <w:r w:rsidR="00364A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.</w:t>
      </w:r>
      <w:r w:rsidR="0017465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409AB8DB" w14:textId="2D96A409" w:rsidR="002B49FE" w:rsidRDefault="00174659" w:rsidP="002B49F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Ključna aktivnost kojo</w:t>
      </w:r>
      <w:r w:rsidR="005531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m će se realizirati ova mjera su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R</w:t>
      </w:r>
      <w:r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edovna ulaganja u osnovnoškolsk</w:t>
      </w:r>
      <w:r w:rsidR="0022432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e</w:t>
      </w:r>
      <w:r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 xml:space="preserve"> ustanov</w:t>
      </w:r>
      <w:r w:rsidR="0022432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2B49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ok realizacij</w:t>
      </w:r>
      <w:r w:rsidR="009D6E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0F7B4E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>aktivnosti</w:t>
      </w:r>
      <w:r w:rsidR="009D6E82" w:rsidRPr="000F7B4E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2B49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planiran</w:t>
      </w:r>
      <w:r w:rsidR="009D6E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je </w:t>
      </w:r>
      <w:r w:rsidR="00A633D5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za 2022. godinu do 15. prosinca 2022., za 2023. godinu do 15. prosinca 2023., za 2024. godinu do 15. prosinca 2024. </w:t>
      </w:r>
      <w:r w:rsidR="002B49F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</w:t>
      </w:r>
      <w:r w:rsidR="00A633D5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72E95B4D" w14:textId="7AD3B6AA" w:rsidR="00B24632" w:rsidRPr="00E518A3" w:rsidRDefault="00A633D5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Odgoj i obrazovanje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je prosin</w:t>
      </w:r>
      <w:r w:rsidR="003505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322A8DC2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5C1C74E" w14:textId="77777777" w:rsidR="00A633D5" w:rsidRPr="00E518A3" w:rsidRDefault="00A633D5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07D999" w14:textId="77777777" w:rsidR="00A633D5" w:rsidRPr="00E518A3" w:rsidRDefault="00A633D5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338963" w14:textId="77777777" w:rsidR="00A633D5" w:rsidRPr="00E518A3" w:rsidRDefault="00A633D5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19DB43B3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258D0972" w14:textId="77777777" w:rsidR="00A633D5" w:rsidRPr="00E518A3" w:rsidRDefault="00A633D5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EB01635" w14:textId="77777777" w:rsidR="00A633D5" w:rsidRPr="00E518A3" w:rsidRDefault="00A633D5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50C725" w14:textId="77777777" w:rsidR="00A633D5" w:rsidRPr="00E518A3" w:rsidRDefault="00A633D5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F4B2C1" w14:textId="77777777" w:rsidR="00A633D5" w:rsidRPr="00E518A3" w:rsidRDefault="00A633D5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7A678F" w14:textId="77777777" w:rsidR="00A633D5" w:rsidRPr="00E518A3" w:rsidRDefault="00A633D5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1E3C3CD" w14:textId="77777777" w:rsidR="00A633D5" w:rsidRPr="00E518A3" w:rsidRDefault="00A633D5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4854A5D9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0BC0F4A9" w14:textId="79C3DEFF" w:rsidR="00A633D5" w:rsidRPr="00E518A3" w:rsidRDefault="001E054D" w:rsidP="00EC01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opremljenih objekata obrazovnih ustanova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76BE95" w14:textId="138474D0" w:rsidR="00A633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79FCAB" w14:textId="5B82110C" w:rsidR="00A633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DF2236" w14:textId="27D4F01F" w:rsidR="00A633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302F48" w14:textId="2F0CAB48" w:rsidR="00A633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692C9CE" w14:textId="1413B0B7" w:rsidR="00A633D5" w:rsidRPr="00E518A3" w:rsidRDefault="005F7D4E" w:rsidP="00EC01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</w:t>
            </w:r>
          </w:p>
        </w:tc>
      </w:tr>
    </w:tbl>
    <w:p w14:paraId="279B8398" w14:textId="77777777" w:rsidR="00933330" w:rsidRDefault="00933330" w:rsidP="00E67414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</w:pPr>
    </w:p>
    <w:p w14:paraId="4B71B2AB" w14:textId="11B6A9C4" w:rsidR="008075E4" w:rsidRDefault="00763FB3" w:rsidP="00E67414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lastRenderedPageBreak/>
        <w:t>Demografija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670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je mjera </w:t>
      </w:r>
      <w:r w:rsidR="0080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koja uključuje</w:t>
      </w:r>
      <w:r w:rsidR="00C965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proved</w:t>
      </w:r>
      <w:r w:rsidR="0080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bu</w:t>
      </w:r>
      <w:r w:rsidR="00C965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aktivnosti</w:t>
      </w:r>
      <w:r w:rsidR="00C865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nabave radnih bilježnica </w:t>
      </w:r>
      <w:r w:rsidR="0080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učenicima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nagrade učenicima i mentorima za postignute uspjehe, sufinanciranje prehrane učenicima u školskim kuhinjama i pomoć za novorođenčad. </w:t>
      </w:r>
    </w:p>
    <w:p w14:paraId="2C8766D7" w14:textId="77777777" w:rsidR="008075E4" w:rsidRDefault="00ED70B9" w:rsidP="008075E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Ključna aktivnost </w:t>
      </w:r>
      <w:r w:rsidR="0080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za realizaciju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mjer</w:t>
      </w:r>
      <w:r w:rsidR="008075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je 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P</w:t>
      </w:r>
      <w:r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oticanje nataliteta</w:t>
      </w:r>
      <w:r w:rsidR="00C8236B"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 xml:space="preserve"> te sprječavanje iseljavanja</w:t>
      </w:r>
      <w:r w:rsidR="00AD68F3"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 xml:space="preserve"> stanovništva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611AA9D2" w14:textId="77777777" w:rsidR="006F10B8" w:rsidRDefault="008075E4" w:rsidP="008075E4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ok za realizaciju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planirane </w:t>
      </w:r>
      <w:r w:rsidR="00ED70B9" w:rsidRPr="008075E4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>aktivnosti</w:t>
      </w:r>
      <w:r w:rsidR="009C04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definiran je godišnj</w:t>
      </w:r>
      <w:r w:rsidR="006F10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e: u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2022. godin</w:t>
      </w:r>
      <w:r w:rsidR="006F10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</w:t>
      </w:r>
      <w:r w:rsidR="0017465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C04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do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15. prosinca 2022., za 2023. godinu do 15. prosinca 2023</w:t>
      </w:r>
      <w:r w:rsidR="006F10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.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, za 2024. godinu do 15. prosinca 2024. </w:t>
      </w:r>
      <w:r w:rsidR="006F10B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</w:t>
      </w:r>
      <w:r w:rsidR="00ED70B9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35C73DA5" w14:textId="45F5A58A" w:rsidR="00EC0118" w:rsidRPr="00E518A3" w:rsidRDefault="00ED70B9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Rok za provedbu </w:t>
      </w:r>
      <w:r w:rsidR="00725D45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mjere </w:t>
      </w:r>
      <w:r w:rsidR="00725D45"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Demografija </w:t>
      </w:r>
      <w:r w:rsidR="00725D45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je </w:t>
      </w:r>
      <w:r w:rsidR="003505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prosinac</w:t>
      </w:r>
      <w:r w:rsidR="00725D45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2025. godine. 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4477D3E3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4E04D4" w14:textId="77777777" w:rsidR="00763FB3" w:rsidRPr="00E518A3" w:rsidRDefault="00763FB3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21C413D" w14:textId="77777777" w:rsidR="00763FB3" w:rsidRPr="00E518A3" w:rsidRDefault="00763FB3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FF7D53" w14:textId="77777777" w:rsidR="00763FB3" w:rsidRPr="00E518A3" w:rsidRDefault="00763FB3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4CDFC77C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4408732C" w14:textId="77777777" w:rsidR="00763FB3" w:rsidRPr="00E518A3" w:rsidRDefault="00763FB3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1337324F" w14:textId="77777777" w:rsidR="00763FB3" w:rsidRPr="00E518A3" w:rsidRDefault="00763FB3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91B393" w14:textId="77777777" w:rsidR="00763FB3" w:rsidRPr="00E518A3" w:rsidRDefault="00763FB3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A2F50E" w14:textId="77777777" w:rsidR="00763FB3" w:rsidRPr="00E518A3" w:rsidRDefault="00763FB3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9FEE14" w14:textId="77777777" w:rsidR="00763FB3" w:rsidRPr="00E518A3" w:rsidRDefault="00763FB3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37D66DC" w14:textId="77777777" w:rsidR="00763FB3" w:rsidRPr="00E518A3" w:rsidRDefault="00763FB3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5B03DA51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3FF4B76A" w14:textId="71FB9E91" w:rsidR="00763FB3" w:rsidRPr="00E518A3" w:rsidRDefault="00C8236B" w:rsidP="00C8236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</w:t>
            </w:r>
            <w:r w:rsidR="00ED70B9"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roj </w:t>
            </w:r>
            <w:r w:rsidR="00C41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novo</w:t>
            </w:r>
            <w:r w:rsidR="00ED70B9"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rođene djece</w:t>
            </w:r>
            <w:r w:rsidR="0099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u kalendarskoj godini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A2D2F68" w14:textId="49CD8F17" w:rsidR="00763FB3" w:rsidRPr="00E518A3" w:rsidRDefault="00E05529" w:rsidP="00C823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8070B7" w14:textId="0C72FCC5" w:rsidR="00763FB3" w:rsidRPr="00E518A3" w:rsidRDefault="005F7D4E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70DE58" w14:textId="6DFDD3D8" w:rsidR="00763FB3" w:rsidRPr="00E518A3" w:rsidRDefault="005F7D4E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0EA2D8" w14:textId="62E41D9C" w:rsidR="00763FB3" w:rsidRPr="00E518A3" w:rsidRDefault="005F7D4E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18A203E" w14:textId="0AA85BE9" w:rsidR="00763FB3" w:rsidRPr="00E518A3" w:rsidRDefault="005F7D4E" w:rsidP="007A08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15</w:t>
            </w:r>
          </w:p>
        </w:tc>
      </w:tr>
    </w:tbl>
    <w:p w14:paraId="6C956342" w14:textId="3794AEFF" w:rsidR="000920F0" w:rsidRDefault="00EA02F4" w:rsidP="00E67414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Kultura, tjelesna kultura i sport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obuhvaća </w:t>
      </w:r>
      <w:r w:rsidR="003F2C7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realizaciju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aktivnosti</w:t>
      </w:r>
      <w:r w:rsidR="003F2C7D" w:rsidRPr="003F2C7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3F2C7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R</w:t>
      </w:r>
      <w:r w:rsidR="003F2C7D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azvoj sporta i rekreacije</w:t>
      </w:r>
      <w:r w:rsidR="000920F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odnosno </w:t>
      </w:r>
      <w:r w:rsidR="00994F6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ostale društvene organizacije</w:t>
      </w:r>
      <w:r w:rsidR="00562FF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djel</w:t>
      </w:r>
      <w:r w:rsidR="007007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atnost sportskih udruga.</w:t>
      </w:r>
      <w:r w:rsidR="007037F2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741F1E05" w14:textId="3148BD15" w:rsidR="00DC6C68" w:rsidRDefault="005162F7" w:rsidP="000920F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 realizacije</w:t>
      </w:r>
      <w:r w:rsidR="003E524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E524B" w:rsidRPr="003E1E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aktivnosti</w:t>
      </w:r>
      <w:r w:rsidR="00C965AC" w:rsidRPr="003E1E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C965A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definiran je </w:t>
      </w:r>
      <w:r w:rsidR="00F23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godišnje:</w:t>
      </w:r>
      <w:r w:rsidR="00C965A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E524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 2022. godinu do 15. prosinca 2022., za 2023. godinu do 15. prosinca 2023., za 2024. godinu do 15. prosinca 2024. </w:t>
      </w:r>
      <w:r w:rsidR="00F232B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3E524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741453B8" w14:textId="3D7EB4B1" w:rsidR="00EC0118" w:rsidRPr="00E518A3" w:rsidRDefault="00070DFA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</w:t>
      </w:r>
      <w:r w:rsidRPr="003E1E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mjere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Kultura, tjelesna kultura i sport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prosin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11A5503F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640002" w14:textId="77777777" w:rsidR="00EA02F4" w:rsidRPr="00E518A3" w:rsidRDefault="00EA02F4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1984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612E6E" w14:textId="77777777" w:rsidR="00EA02F4" w:rsidRPr="00E518A3" w:rsidRDefault="00EA02F4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3F2CC6" w14:textId="77777777" w:rsidR="00EA02F4" w:rsidRPr="00E518A3" w:rsidRDefault="00EA02F4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7F961F64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D9D9D9" w:themeFill="background1" w:themeFillShade="D9"/>
            <w:vAlign w:val="center"/>
          </w:tcPr>
          <w:p w14:paraId="0E0429BA" w14:textId="77777777" w:rsidR="00EA02F4" w:rsidRPr="00E518A3" w:rsidRDefault="00EA02F4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0C177D2" w14:textId="77777777" w:rsidR="00EA02F4" w:rsidRPr="00E518A3" w:rsidRDefault="00EA02F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1E966C" w14:textId="77777777" w:rsidR="00EA02F4" w:rsidRPr="00E518A3" w:rsidRDefault="00EA02F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7D6CA0" w14:textId="77777777" w:rsidR="00EA02F4" w:rsidRPr="00E518A3" w:rsidRDefault="00EA02F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BD033B" w14:textId="77777777" w:rsidR="00EA02F4" w:rsidRPr="00E518A3" w:rsidRDefault="00EA02F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9319E62" w14:textId="77777777" w:rsidR="00EA02F4" w:rsidRPr="00E518A3" w:rsidRDefault="00EA02F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524C0286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  <w:vAlign w:val="center"/>
          </w:tcPr>
          <w:p w14:paraId="3D3F4108" w14:textId="3B12CFF6" w:rsidR="00EA02F4" w:rsidRPr="00E518A3" w:rsidRDefault="00F13696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</w:t>
            </w:r>
            <w:r w:rsidR="0028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registriranih sportskih</w:t>
            </w: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28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udruga</w:t>
            </w: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koj</w:t>
            </w:r>
            <w:r w:rsidR="0028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e</w:t>
            </w: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primaju subvencije za rad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EAE9391" w14:textId="77DAAF97" w:rsidR="00EA02F4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5FFC57" w14:textId="1B8F2BAB" w:rsidR="00EA02F4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606733" w14:textId="5E8B03AE" w:rsidR="00EA02F4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640851" w14:textId="16190BC5" w:rsidR="00EA02F4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89FB768" w14:textId="59E54B13" w:rsidR="00EA02F4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</w:tbl>
    <w:p w14:paraId="602567D8" w14:textId="6494B44E" w:rsidR="00C24D60" w:rsidRDefault="00EC3B7C" w:rsidP="00E67414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Lokalna uprava i administracija</w:t>
      </w:r>
      <w:r w:rsidRPr="00E51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CB6654" w:rsidRPr="00E518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je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mjera koja obuhva</w:t>
      </w:r>
      <w:r w:rsidR="00C379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ća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aktivnosti </w:t>
      </w:r>
      <w:r w:rsidR="00961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koje se odnose na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redovn</w:t>
      </w:r>
      <w:r w:rsidR="00961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djelatnost predstavničkih</w:t>
      </w:r>
      <w:r w:rsidR="00C379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izvršnih tijela</w:t>
      </w:r>
      <w:r w:rsidR="0046094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mjesne samouprave i radnih tijela</w:t>
      </w:r>
      <w:r w:rsidR="00961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Jedinstvenog upravnog odjela kao i rashode vezane uz njihov rad, </w:t>
      </w:r>
      <w:r w:rsidR="0046094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informiranje i odnos</w:t>
      </w:r>
      <w:r w:rsidR="00961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46094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javnošću, </w:t>
      </w:r>
      <w:r w:rsidR="00AD2A8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nabav</w:t>
      </w:r>
      <w:r w:rsidR="00961BC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AD2A8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dugotrajne imovine i upravljanje imovinom. </w:t>
      </w:r>
    </w:p>
    <w:p w14:paraId="4599072A" w14:textId="77777777" w:rsidR="00C24D60" w:rsidRDefault="00C24D60" w:rsidP="00C24D6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F13696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ktivnost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F13696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kroz koje</w:t>
      </w:r>
      <w:r w:rsidR="00F13696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će se realizirati mjera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su</w:t>
      </w:r>
      <w:r w:rsid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R</w:t>
      </w:r>
      <w:r w:rsidR="0084710A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edovan rad predstavničkih i izvršnih tijela</w:t>
      </w:r>
      <w:r w:rsidR="0084710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</w:t>
      </w:r>
      <w:r w:rsid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R</w:t>
      </w:r>
      <w:r w:rsidR="0084710A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edovna djelatnost Jedinstvenog upravnog odjela</w:t>
      </w:r>
      <w:r w:rsidR="0084710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F6517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14:paraId="65EE4602" w14:textId="77777777" w:rsidR="00C24D60" w:rsidRDefault="00A31A09" w:rsidP="00C24D6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Planirani rok realizacije aktivnosti</w:t>
      </w:r>
      <w:r w:rsidR="006A5E9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definiran je na godišnjoj razini</w:t>
      </w:r>
      <w:r w:rsidR="00C24D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za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2022.</w:t>
      </w:r>
      <w:r w:rsidR="00B149A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godinu do 15. prosinca 2022., za 2023. godinu do 15. prosinca 2023., za 2024. godinu do</w:t>
      </w:r>
      <w:r w:rsidR="003E524B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15.</w:t>
      </w:r>
      <w:r w:rsidR="00B149A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prosinca 2024</w:t>
      </w:r>
      <w:r w:rsidR="00C24D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149A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24D6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B149AA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511DCE01" w14:textId="1084D5CB" w:rsidR="002F6738" w:rsidRPr="00E518A3" w:rsidRDefault="00B149AA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Lokalna uprava i administracija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prosin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07"/>
        <w:gridCol w:w="2004"/>
        <w:gridCol w:w="1130"/>
        <w:gridCol w:w="1270"/>
        <w:gridCol w:w="1270"/>
        <w:gridCol w:w="1129"/>
      </w:tblGrid>
      <w:tr w:rsidR="00E518A3" w:rsidRPr="00E518A3" w14:paraId="2F83B441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832531B" w14:textId="77777777" w:rsidR="00660E6D" w:rsidRPr="00E518A3" w:rsidRDefault="00660E6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Pokazatelj rezultata</w:t>
            </w:r>
          </w:p>
        </w:tc>
        <w:tc>
          <w:tcPr>
            <w:tcW w:w="2013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DAB2765" w14:textId="77777777" w:rsidR="00660E6D" w:rsidRPr="00E518A3" w:rsidRDefault="00660E6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133FCE" w14:textId="77777777" w:rsidR="00660E6D" w:rsidRPr="00E518A3" w:rsidRDefault="00660E6D" w:rsidP="007A08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145BE461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D9D9D9" w:themeFill="background1" w:themeFillShade="D9"/>
            <w:vAlign w:val="center"/>
          </w:tcPr>
          <w:p w14:paraId="6AA6E319" w14:textId="77777777" w:rsidR="00660E6D" w:rsidRPr="00E518A3" w:rsidRDefault="00660E6D" w:rsidP="007A083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  <w:vMerge/>
            <w:shd w:val="clear" w:color="auto" w:fill="D9D9D9" w:themeFill="background1" w:themeFillShade="D9"/>
            <w:vAlign w:val="center"/>
          </w:tcPr>
          <w:p w14:paraId="1F632CD8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BC307D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9CF2F7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21D97B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DA0FECE" w14:textId="77777777" w:rsidR="00660E6D" w:rsidRPr="00E518A3" w:rsidRDefault="00660E6D" w:rsidP="007A08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5CF1CA72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14:paraId="2455204D" w14:textId="77777777" w:rsidR="00660E6D" w:rsidRPr="00E518A3" w:rsidRDefault="00660E6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educiranih zaposlenika samoupravne jedinice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70C4F340" w14:textId="3BAB8C0E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B4D0D1" w14:textId="3F28C410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BBB16E" w14:textId="19F65E86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9271BA" w14:textId="1B9503D0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D2198DB" w14:textId="3EC000D4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</w:tr>
    </w:tbl>
    <w:p w14:paraId="0B51D5F4" w14:textId="0D0390EB" w:rsidR="00AB701E" w:rsidRDefault="00660E6D" w:rsidP="00E67414">
      <w:pPr>
        <w:spacing w:before="240"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Komunalno gospodarstvo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obuhvaća prov</w:t>
      </w:r>
      <w:r w:rsidR="00AB70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edbu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aktivnosti</w:t>
      </w:r>
      <w:r w:rsidR="009B2A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održavanj</w:t>
      </w:r>
      <w:r w:rsidR="00AB70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a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nerazvrstanih cesta,</w:t>
      </w:r>
      <w:r w:rsidR="00D64F0D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građevina javne odvodnje oborinskih voda, javnih zelenih površina, građevina, uređaja i predmeta javne namjene, groblja, čistoće javnih površina, javne rasvjete, deratizacij</w:t>
      </w:r>
      <w:r w:rsidR="00AB70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i dezinsekcij</w:t>
      </w:r>
      <w:r w:rsidR="00AB70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u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te veterinarsko-higijeničarske usluge. </w:t>
      </w:r>
    </w:p>
    <w:p w14:paraId="092383BA" w14:textId="77777777" w:rsidR="00AB701E" w:rsidRDefault="00D64F0D" w:rsidP="00AB701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Ključn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aktivnost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</w:t>
      </w:r>
      <w:r w:rsidR="00AB70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301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su</w:t>
      </w:r>
      <w:r w:rsidR="009301A3" w:rsidRPr="00C41F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I</w:t>
      </w:r>
      <w:r w:rsidR="009301A3"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zgradnja i održavanje k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 xml:space="preserve">omunalne infrastrukture, Održavanje javnih površina </w:t>
      </w:r>
      <w:r w:rsidR="00700765" w:rsidRPr="007007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te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 xml:space="preserve"> Z</w:t>
      </w:r>
      <w:r w:rsidR="009301A3"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aštita</w:t>
      </w:r>
      <w:r w:rsidR="009301A3" w:rsidRPr="00C41F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  <w:r w:rsid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u</w:t>
      </w:r>
      <w:r w:rsidR="009301A3" w:rsidRPr="0070076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hr-HR"/>
        </w:rPr>
        <w:t>naprjeđenje zdravlja građana</w:t>
      </w:r>
      <w:r w:rsidR="00EB0CC4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201D0133" w14:textId="4F41B883" w:rsidR="00AB701E" w:rsidRDefault="00EB0CC4" w:rsidP="00AB701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Planirani rok </w:t>
      </w:r>
      <w:r w:rsidR="005E1902"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realizacije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55386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>aktivnosti</w:t>
      </w:r>
      <w:r w:rsidR="00667D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definiran je 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za 2022. godinu do 15. prosinca 2022., za 2023. godinu do 15. prosinca 2023., za 2024. godinu do</w:t>
      </w:r>
      <w:r w:rsidR="00466E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15.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prosinca 2024. </w:t>
      </w:r>
      <w:r w:rsidR="00144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i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35B36600" w14:textId="44729EB4" w:rsidR="00AB701E" w:rsidRPr="00E518A3" w:rsidRDefault="00EB0CC4" w:rsidP="00E67414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Rok za provedbu </w:t>
      </w:r>
      <w:r w:rsidRPr="009A7FBC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mjere </w:t>
      </w:r>
      <w:r w:rsidRPr="00166DB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Komunalno gospodarstvo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je </w:t>
      </w:r>
      <w:r w:rsidR="003505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>prosinac</w:t>
      </w:r>
      <w:r w:rsidRPr="00E518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35"/>
        <w:gridCol w:w="1976"/>
        <w:gridCol w:w="1130"/>
        <w:gridCol w:w="1270"/>
        <w:gridCol w:w="1270"/>
        <w:gridCol w:w="1129"/>
      </w:tblGrid>
      <w:tr w:rsidR="00E518A3" w:rsidRPr="00E518A3" w14:paraId="75B4B88A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63A252A" w14:textId="77777777" w:rsidR="00660E6D" w:rsidRPr="00E518A3" w:rsidRDefault="00660E6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Pokazatelj rezultata</w:t>
            </w:r>
          </w:p>
        </w:tc>
        <w:tc>
          <w:tcPr>
            <w:tcW w:w="1976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B0A5D6" w14:textId="77777777" w:rsidR="00660E6D" w:rsidRPr="00E518A3" w:rsidRDefault="00660E6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Početna vrijednost</w:t>
            </w:r>
          </w:p>
        </w:tc>
        <w:tc>
          <w:tcPr>
            <w:tcW w:w="479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6D6B399" w14:textId="77777777" w:rsidR="00660E6D" w:rsidRPr="00E518A3" w:rsidRDefault="00660E6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Ciljne vrijednosti</w:t>
            </w:r>
          </w:p>
        </w:tc>
      </w:tr>
      <w:tr w:rsidR="00E518A3" w:rsidRPr="00E518A3" w14:paraId="4263B888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Merge/>
            <w:shd w:val="clear" w:color="auto" w:fill="D9D9D9" w:themeFill="background1" w:themeFillShade="D9"/>
            <w:vAlign w:val="center"/>
          </w:tcPr>
          <w:p w14:paraId="31187CAC" w14:textId="77777777" w:rsidR="00660E6D" w:rsidRPr="00E518A3" w:rsidRDefault="00660E6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val="hr-HR"/>
              </w:rPr>
            </w:pPr>
          </w:p>
        </w:tc>
        <w:tc>
          <w:tcPr>
            <w:tcW w:w="1976" w:type="dxa"/>
            <w:vMerge/>
            <w:shd w:val="clear" w:color="auto" w:fill="D9D9D9" w:themeFill="background1" w:themeFillShade="D9"/>
            <w:vAlign w:val="center"/>
          </w:tcPr>
          <w:p w14:paraId="137393C0" w14:textId="77777777" w:rsidR="00660E6D" w:rsidRPr="00E518A3" w:rsidRDefault="00660E6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3F7E83E" w14:textId="77777777" w:rsidR="00660E6D" w:rsidRPr="00E518A3" w:rsidRDefault="00660E6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  <w:t>2022.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89574E7" w14:textId="77777777" w:rsidR="00660E6D" w:rsidRPr="00E518A3" w:rsidRDefault="00660E6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  <w:t>2023.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8B2AEB7" w14:textId="77777777" w:rsidR="00660E6D" w:rsidRPr="00E518A3" w:rsidRDefault="00660E6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  <w:t>2024.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E5726F" w14:textId="77777777" w:rsidR="00660E6D" w:rsidRPr="00E518A3" w:rsidRDefault="00660E6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hr-HR"/>
              </w:rPr>
              <w:t>2025.</w:t>
            </w:r>
          </w:p>
        </w:tc>
      </w:tr>
      <w:tr w:rsidR="00E518A3" w:rsidRPr="00E518A3" w14:paraId="659D1334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shd w:val="clear" w:color="auto" w:fill="F2F2F2" w:themeFill="background1" w:themeFillShade="F2"/>
            <w:vAlign w:val="center"/>
          </w:tcPr>
          <w:p w14:paraId="06AB19B1" w14:textId="195126AA" w:rsidR="00660E6D" w:rsidRPr="00502AE6" w:rsidRDefault="00553114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502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održavanih građevina javne namjene</w:t>
            </w: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6D055E6F" w14:textId="08E2DA5F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30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204BEF1" w14:textId="0F3130D3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30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B1DC559" w14:textId="1F8570B6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32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102897BE" w14:textId="4032C2EB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33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52052C" w14:textId="3D2B2808" w:rsidR="00660E6D" w:rsidRPr="00E518A3" w:rsidRDefault="00711D9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34</w:t>
            </w:r>
          </w:p>
        </w:tc>
      </w:tr>
    </w:tbl>
    <w:p w14:paraId="00E04A80" w14:textId="77777777" w:rsidR="0004158E" w:rsidRDefault="00A64BA6" w:rsidP="00700913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 xml:space="preserve">Protupožarna i civilna zaštita 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podrazumijeva sufinanciranje djelovanja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vatrogastv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civiln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zaštit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HGSS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-a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Stanica Koprivnica. </w:t>
      </w:r>
    </w:p>
    <w:p w14:paraId="27A25823" w14:textId="77777777" w:rsidR="0004158E" w:rsidRDefault="00A64BA6" w:rsidP="000415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Ključna aktivnost 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koj</w:t>
      </w:r>
      <w:r w:rsidR="00D64F0D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m će se realizirat ova mjera je </w:t>
      </w:r>
      <w:r w:rsid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P</w:t>
      </w:r>
      <w:r w:rsidR="00BA6D5E" w:rsidRPr="00700765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ružanje vatrogasne i civilne zaštite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Planirani rok </w:t>
      </w:r>
      <w:r w:rsidR="005E1902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realizacije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aktivnosti </w:t>
      </w:r>
      <w:r w:rsidR="00667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definiran je godišnj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e:</w:t>
      </w:r>
      <w:r w:rsidR="00667D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2022. godinu do 15. prosinca 2022., za 2023. godinu do 15. prosinca 2023., za 2024. godinu do</w:t>
      </w:r>
      <w:r w:rsidR="00466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15.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prosinca 2024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4158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BA6D5E"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2025. godinu do 15. prosinca 2025. </w:t>
      </w:r>
    </w:p>
    <w:p w14:paraId="10CAD113" w14:textId="4CD8A9E4" w:rsidR="002F6738" w:rsidRPr="00E518A3" w:rsidRDefault="00BA6D5E" w:rsidP="00E6741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Rok za provedbu mjere </w:t>
      </w:r>
      <w:r w:rsidRPr="00E518A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Protupožarna i civilna zaštita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prosin</w:t>
      </w:r>
      <w:r w:rsidR="003505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ac</w:t>
      </w:r>
      <w:r w:rsidRPr="00E518A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2025.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06"/>
        <w:gridCol w:w="2005"/>
        <w:gridCol w:w="1130"/>
        <w:gridCol w:w="1270"/>
        <w:gridCol w:w="1270"/>
        <w:gridCol w:w="1129"/>
      </w:tblGrid>
      <w:tr w:rsidR="00E518A3" w:rsidRPr="00E518A3" w14:paraId="2CF15396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38A3760" w14:textId="77777777" w:rsidR="00D64F0D" w:rsidRPr="00E518A3" w:rsidRDefault="00D64F0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2013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87B0EBB" w14:textId="77777777" w:rsidR="00D64F0D" w:rsidRPr="00E518A3" w:rsidRDefault="00D64F0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F0EE42" w14:textId="77777777" w:rsidR="00D64F0D" w:rsidRPr="00E518A3" w:rsidRDefault="00D64F0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E518A3" w:rsidRPr="00E518A3" w14:paraId="2C2D53F3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D9D9D9" w:themeFill="background1" w:themeFillShade="D9"/>
            <w:vAlign w:val="center"/>
          </w:tcPr>
          <w:p w14:paraId="412073C4" w14:textId="77777777" w:rsidR="00D64F0D" w:rsidRPr="00E518A3" w:rsidRDefault="00D64F0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  <w:vMerge/>
            <w:shd w:val="clear" w:color="auto" w:fill="D9D9D9" w:themeFill="background1" w:themeFillShade="D9"/>
            <w:vAlign w:val="center"/>
          </w:tcPr>
          <w:p w14:paraId="1505EA9E" w14:textId="77777777" w:rsidR="00D64F0D" w:rsidRPr="00E518A3" w:rsidRDefault="00D64F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065CA8" w14:textId="77777777" w:rsidR="00D64F0D" w:rsidRPr="00E518A3" w:rsidRDefault="00D64F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1D67C8" w14:textId="77777777" w:rsidR="00D64F0D" w:rsidRPr="00E518A3" w:rsidRDefault="00D64F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2339D3" w14:textId="77777777" w:rsidR="00D64F0D" w:rsidRPr="00E518A3" w:rsidRDefault="00D64F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B6E2925" w14:textId="77777777" w:rsidR="00D64F0D" w:rsidRPr="00E518A3" w:rsidRDefault="00D64F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E518A3" w:rsidRPr="00E518A3" w14:paraId="727C8043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14:paraId="61FA4D25" w14:textId="27077125" w:rsidR="00D64F0D" w:rsidRPr="00E518A3" w:rsidRDefault="00D64F0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članova </w:t>
            </w:r>
            <w:r w:rsidR="00502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 sustavu civilne zaštite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5A6E634D" w14:textId="2AC03C87" w:rsidR="00D64F0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E4592A" w14:textId="1F6EDAE6" w:rsidR="00D64F0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3D7214" w14:textId="27DB3E94" w:rsidR="00D64F0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4E5097" w14:textId="111F6406" w:rsidR="00D64F0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5769D47" w14:textId="2CF2E6F7" w:rsidR="00D64F0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</w:tr>
    </w:tbl>
    <w:p w14:paraId="32D94EAF" w14:textId="3B30E65E" w:rsidR="00A31CCE" w:rsidRDefault="00B26985" w:rsidP="00E6741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698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Prostorno i urbanističko planiranje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obuhvaća prov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>edbu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geodetsko/katastarsk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>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izmjer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 xml:space="preserve">a, </w:t>
      </w:r>
      <w:r w:rsidR="00C44FF6">
        <w:rPr>
          <w:rFonts w:ascii="Times New Roman" w:hAnsi="Times New Roman" w:cs="Times New Roman"/>
          <w:sz w:val="24"/>
          <w:szCs w:val="24"/>
          <w:lang w:val="hr-HR"/>
        </w:rPr>
        <w:t>izrad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44FF6">
        <w:rPr>
          <w:rFonts w:ascii="Times New Roman" w:hAnsi="Times New Roman" w:cs="Times New Roman"/>
          <w:sz w:val="24"/>
          <w:szCs w:val="24"/>
          <w:lang w:val="hr-HR"/>
        </w:rPr>
        <w:t xml:space="preserve"> planova, izvješća i ostale dokumentacije sukladno zakonu o prostornom uređenju, Zakona o lovstvu i ostalim zakonskim odredbama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 xml:space="preserve"> kroz aktivnost </w:t>
      </w:r>
      <w:r w:rsidR="00A31CCE" w:rsidRPr="00A31CCE">
        <w:rPr>
          <w:rFonts w:ascii="Times New Roman" w:hAnsi="Times New Roman" w:cs="Times New Roman"/>
          <w:i/>
          <w:iCs/>
          <w:sz w:val="24"/>
          <w:szCs w:val="24"/>
          <w:lang w:val="hr-HR"/>
        </w:rPr>
        <w:t>Planiranje pametnih rješenja za upravljanje razvoje</w:t>
      </w:r>
      <w:r w:rsidR="00A31CCE">
        <w:rPr>
          <w:rFonts w:ascii="Times New Roman" w:hAnsi="Times New Roman" w:cs="Times New Roman"/>
          <w:i/>
          <w:iCs/>
          <w:sz w:val="24"/>
          <w:szCs w:val="24"/>
          <w:lang w:val="hr-HR"/>
        </w:rPr>
        <w:t>m</w:t>
      </w:r>
      <w:r w:rsidR="00A31CCE" w:rsidRPr="00A31CCE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C502F3C" w14:textId="6E453B47" w:rsidR="00A31CCE" w:rsidRDefault="00B26985" w:rsidP="00A31C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Planirani rok realizacije aktivnosti</w:t>
      </w:r>
      <w:r w:rsidR="00667D47">
        <w:rPr>
          <w:rFonts w:ascii="Times New Roman" w:hAnsi="Times New Roman" w:cs="Times New Roman"/>
          <w:sz w:val="24"/>
          <w:szCs w:val="24"/>
          <w:lang w:val="hr-HR"/>
        </w:rPr>
        <w:t xml:space="preserve"> definiran je</w:t>
      </w:r>
      <w:r w:rsidR="00AF29B0">
        <w:rPr>
          <w:rFonts w:ascii="Times New Roman" w:hAnsi="Times New Roman" w:cs="Times New Roman"/>
          <w:sz w:val="24"/>
          <w:szCs w:val="24"/>
          <w:lang w:val="hr-HR"/>
        </w:rPr>
        <w:t xml:space="preserve"> za 2022. godinu do 15. prosinca 2022. godine,</w:t>
      </w:r>
      <w:r w:rsidR="00667D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2023. godinu do 15. prosinca 2023., za 2024. godinu do 15. prosinca 2024. </w:t>
      </w:r>
      <w:r w:rsidR="00A31CC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2025. godinu do 15. prosinca 2025. </w:t>
      </w:r>
    </w:p>
    <w:p w14:paraId="56868497" w14:textId="19007072" w:rsidR="002F6738" w:rsidRDefault="00CC32EC" w:rsidP="00E67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provedbu mjere </w:t>
      </w:r>
      <w:r w:rsidRPr="00B2698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Prostorno i urbanističko planiranje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CC32EC">
        <w:rPr>
          <w:rFonts w:ascii="Times New Roman" w:hAnsi="Times New Roman" w:cs="Times New Roman"/>
          <w:sz w:val="24"/>
          <w:szCs w:val="24"/>
          <w:lang w:val="hr-HR"/>
        </w:rPr>
        <w:t>je prosinac 2025.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77"/>
        <w:gridCol w:w="1984"/>
        <w:gridCol w:w="1119"/>
        <w:gridCol w:w="1256"/>
        <w:gridCol w:w="1256"/>
        <w:gridCol w:w="1118"/>
      </w:tblGrid>
      <w:tr w:rsidR="00CC32EC" w:rsidRPr="00E518A3" w14:paraId="22F6C55B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81C407" w14:textId="77777777" w:rsidR="00CC32EC" w:rsidRPr="00E518A3" w:rsidRDefault="00CC32EC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2013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4A22EC" w14:textId="77777777" w:rsidR="00CC32EC" w:rsidRPr="00E518A3" w:rsidRDefault="00CC32EC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42AA487" w14:textId="77777777" w:rsidR="00CC32EC" w:rsidRPr="00E518A3" w:rsidRDefault="00CC32EC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CC32EC" w:rsidRPr="00E518A3" w14:paraId="70313F48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D9D9D9" w:themeFill="background1" w:themeFillShade="D9"/>
            <w:vAlign w:val="center"/>
          </w:tcPr>
          <w:p w14:paraId="6FFE06B4" w14:textId="77777777" w:rsidR="00CC32EC" w:rsidRPr="00E518A3" w:rsidRDefault="00CC32EC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  <w:vMerge/>
            <w:shd w:val="clear" w:color="auto" w:fill="D9D9D9" w:themeFill="background1" w:themeFillShade="D9"/>
            <w:vAlign w:val="center"/>
          </w:tcPr>
          <w:p w14:paraId="7F540EA3" w14:textId="77777777" w:rsidR="00CC32EC" w:rsidRPr="00E518A3" w:rsidRDefault="00CC32E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C28F1B" w14:textId="77777777" w:rsidR="00CC32EC" w:rsidRPr="00E518A3" w:rsidRDefault="00CC32E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F8DD72" w14:textId="77777777" w:rsidR="00CC32EC" w:rsidRPr="00E518A3" w:rsidRDefault="00CC32E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5421B3" w14:textId="77777777" w:rsidR="00CC32EC" w:rsidRPr="00E518A3" w:rsidRDefault="00CC32E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49DAE37" w14:textId="77777777" w:rsidR="00CC32EC" w:rsidRPr="00E518A3" w:rsidRDefault="00CC32E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CC32EC" w:rsidRPr="00E518A3" w14:paraId="74B6F2F4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14:paraId="2C559C0D" w14:textId="7F040109" w:rsidR="00CC32EC" w:rsidRPr="00E518A3" w:rsidRDefault="00CC32EC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Broj provedenih geodetsko/katastarskih izmjera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B5071F7" w14:textId="23A94D6D" w:rsidR="00CC32EC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31095E" w14:textId="310C188E" w:rsidR="00CC32EC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411FB5" w14:textId="3816BDC7" w:rsidR="00CC32EC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6A444F" w14:textId="5B7B4BFD" w:rsidR="00CC32EC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CCB7793" w14:textId="241F1ACE" w:rsidR="00CC32EC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</w:t>
            </w:r>
          </w:p>
        </w:tc>
      </w:tr>
    </w:tbl>
    <w:p w14:paraId="13723B8A" w14:textId="77777777" w:rsidR="00F427A8" w:rsidRDefault="005A0F10" w:rsidP="00890E60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A0F1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Gospodarski razvoj</w:t>
      </w:r>
      <w:r w:rsidRPr="005A0F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B54F9">
        <w:rPr>
          <w:rFonts w:ascii="Times New Roman" w:hAnsi="Times New Roman" w:cs="Times New Roman"/>
          <w:sz w:val="24"/>
          <w:szCs w:val="24"/>
          <w:lang w:val="hr-HR"/>
        </w:rPr>
        <w:t xml:space="preserve">mjera je koja </w:t>
      </w:r>
      <w:r w:rsidRPr="005A0F10">
        <w:rPr>
          <w:rFonts w:ascii="Times New Roman" w:hAnsi="Times New Roman" w:cs="Times New Roman"/>
          <w:sz w:val="24"/>
          <w:szCs w:val="24"/>
          <w:lang w:val="hr-HR"/>
        </w:rPr>
        <w:t xml:space="preserve">obuhvaća aktivnost </w:t>
      </w:r>
      <w:r w:rsidR="00BB54F9" w:rsidRPr="00F427A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Provedba </w:t>
      </w:r>
      <w:r w:rsidRPr="00F427A8">
        <w:rPr>
          <w:rFonts w:ascii="Times New Roman" w:hAnsi="Times New Roman" w:cs="Times New Roman"/>
          <w:i/>
          <w:iCs/>
          <w:sz w:val="24"/>
          <w:szCs w:val="24"/>
          <w:lang w:val="hr-HR"/>
        </w:rPr>
        <w:t>javnih radova</w:t>
      </w:r>
      <w:r w:rsidRPr="005A0F10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F427A8">
        <w:rPr>
          <w:rFonts w:ascii="Times New Roman" w:hAnsi="Times New Roman" w:cs="Times New Roman"/>
          <w:sz w:val="24"/>
          <w:szCs w:val="24"/>
          <w:lang w:val="hr-HR"/>
        </w:rPr>
        <w:t xml:space="preserve">a svrhom </w:t>
      </w:r>
      <w:r w:rsidRPr="005A0F10">
        <w:rPr>
          <w:rFonts w:ascii="Times New Roman" w:hAnsi="Times New Roman" w:cs="Times New Roman"/>
          <w:sz w:val="24"/>
          <w:szCs w:val="24"/>
          <w:lang w:val="hr-HR"/>
        </w:rPr>
        <w:t xml:space="preserve"> smanjenja nezaposlenosti na području Općine</w:t>
      </w:r>
      <w:r w:rsidR="00F427A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3D0B38C" w14:textId="77777777" w:rsidR="00F427A8" w:rsidRDefault="000738E6" w:rsidP="00F427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Planirani rok realizacije aktivnosti</w:t>
      </w:r>
      <w:r w:rsidR="005877F5">
        <w:rPr>
          <w:rFonts w:ascii="Times New Roman" w:hAnsi="Times New Roman" w:cs="Times New Roman"/>
          <w:sz w:val="24"/>
          <w:szCs w:val="24"/>
          <w:lang w:val="hr-HR"/>
        </w:rPr>
        <w:t xml:space="preserve"> definiran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2022. godinu do 15. prosinca 2022., za 2023. godinu do 15. prosinca 2023., za 2024. godinu do 15. prosinca 2024. te za 2025. godinu do 15. prosinca 2025. </w:t>
      </w:r>
    </w:p>
    <w:p w14:paraId="4FEF05E9" w14:textId="0945488F" w:rsidR="00F427A8" w:rsidRPr="00CC32EC" w:rsidRDefault="000738E6" w:rsidP="00E67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provedbu mjere </w:t>
      </w:r>
      <w:r w:rsidRPr="000738E6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Gospodarski razvoj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prosinac 2025. godine. 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507"/>
        <w:gridCol w:w="2004"/>
        <w:gridCol w:w="1130"/>
        <w:gridCol w:w="1270"/>
        <w:gridCol w:w="1270"/>
        <w:gridCol w:w="1129"/>
      </w:tblGrid>
      <w:tr w:rsidR="00D87E9D" w:rsidRPr="00E518A3" w14:paraId="74036A47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3B68FC5" w14:textId="77777777" w:rsidR="00D87E9D" w:rsidRPr="00E518A3" w:rsidRDefault="00D87E9D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Pokazatelj rezultata</w:t>
            </w:r>
          </w:p>
        </w:tc>
        <w:tc>
          <w:tcPr>
            <w:tcW w:w="2013" w:type="dxa"/>
            <w:vMerge w:val="restar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B65135" w14:textId="77777777" w:rsidR="00D87E9D" w:rsidRPr="00E518A3" w:rsidRDefault="00D87E9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Početna vrijednost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6563386" w14:textId="77777777" w:rsidR="00D87E9D" w:rsidRPr="00E518A3" w:rsidRDefault="00D87E9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Ciljne vrijednosti</w:t>
            </w:r>
          </w:p>
        </w:tc>
      </w:tr>
      <w:tr w:rsidR="00D87E9D" w:rsidRPr="00E518A3" w14:paraId="7213F3BD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D9D9D9" w:themeFill="background1" w:themeFillShade="D9"/>
            <w:vAlign w:val="center"/>
          </w:tcPr>
          <w:p w14:paraId="42111463" w14:textId="77777777" w:rsidR="00D87E9D" w:rsidRPr="00E518A3" w:rsidRDefault="00D87E9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  <w:vMerge/>
            <w:shd w:val="clear" w:color="auto" w:fill="D9D9D9" w:themeFill="background1" w:themeFillShade="D9"/>
            <w:vAlign w:val="center"/>
          </w:tcPr>
          <w:p w14:paraId="2447F7B4" w14:textId="77777777" w:rsidR="00D87E9D" w:rsidRPr="00E518A3" w:rsidRDefault="00D87E9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F670C8" w14:textId="77777777" w:rsidR="00D87E9D" w:rsidRPr="00E518A3" w:rsidRDefault="00D87E9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5191EE" w14:textId="77777777" w:rsidR="00D87E9D" w:rsidRPr="00E518A3" w:rsidRDefault="00D87E9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58393F" w14:textId="77777777" w:rsidR="00D87E9D" w:rsidRPr="00E518A3" w:rsidRDefault="00D87E9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B98DAF0" w14:textId="77777777" w:rsidR="00D87E9D" w:rsidRPr="00E518A3" w:rsidRDefault="00D87E9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518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2025.</w:t>
            </w:r>
          </w:p>
        </w:tc>
      </w:tr>
      <w:tr w:rsidR="00D87E9D" w:rsidRPr="00E518A3" w14:paraId="39D95D9A" w14:textId="77777777" w:rsidTr="00933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14:paraId="027A8F9A" w14:textId="1FC29A48" w:rsidR="00D87E9D" w:rsidRPr="00E518A3" w:rsidRDefault="00D87E9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EB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Broj zaposlenih osoba putem nacionalnih </w:t>
            </w:r>
            <w:r w:rsidR="00BC2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Mjera aktivne politike zapošljavanja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2E3B6D3" w14:textId="5A2022D0" w:rsidR="00D87E9D" w:rsidRPr="00E518A3" w:rsidRDefault="000A0E0A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E9991D" w14:textId="4C7DEED2" w:rsidR="00D87E9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A3E3EB" w14:textId="163FBCBE" w:rsidR="00D87E9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BAE46" w14:textId="26387F52" w:rsidR="00D87E9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0098FAA" w14:textId="60792C67" w:rsidR="00D87E9D" w:rsidRPr="00E518A3" w:rsidRDefault="005F7D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</w:tr>
    </w:tbl>
    <w:p w14:paraId="427F48AD" w14:textId="70168FC8" w:rsidR="001A45B6" w:rsidRDefault="001A45B6" w:rsidP="00B24632"/>
    <w:p w14:paraId="2C96F06E" w14:textId="1CE6D345" w:rsidR="00E67414" w:rsidRDefault="00E67414" w:rsidP="00B24632"/>
    <w:p w14:paraId="5E43B2D0" w14:textId="21D69EC4" w:rsidR="00E67414" w:rsidRDefault="00E67414" w:rsidP="00B24632"/>
    <w:p w14:paraId="41957B74" w14:textId="7DD21E7F" w:rsidR="00E67414" w:rsidRDefault="00E67414" w:rsidP="00B24632"/>
    <w:p w14:paraId="00E8F769" w14:textId="69B4CF54" w:rsidR="00E67414" w:rsidRDefault="00E67414" w:rsidP="00B24632"/>
    <w:p w14:paraId="5882BE84" w14:textId="3CC6E0EF" w:rsidR="00E67414" w:rsidRDefault="00E67414" w:rsidP="00B24632"/>
    <w:p w14:paraId="34B01827" w14:textId="77777777" w:rsidR="00E67414" w:rsidRDefault="00E67414" w:rsidP="00B24632"/>
    <w:p w14:paraId="2BADA778" w14:textId="7D607E1F" w:rsidR="00D64FCE" w:rsidRPr="004D7032" w:rsidRDefault="00CE68B2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after="240"/>
        <w:jc w:val="both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7" w:name="_Toc90990789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INDIKATIVNI FINANCIJSKI OKVIR ZA PROVEDBU MJERA, AKTIVNOSTI I PROJEKATA</w:t>
      </w:r>
      <w:bookmarkStart w:id="38" w:name="_Toc80356830"/>
      <w:bookmarkEnd w:id="33"/>
      <w:bookmarkEnd w:id="34"/>
      <w:bookmarkEnd w:id="37"/>
    </w:p>
    <w:p w14:paraId="2C226C3A" w14:textId="096A2D12" w:rsidR="007A0833" w:rsidRDefault="00C717ED" w:rsidP="009301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8224B">
        <w:rPr>
          <w:rFonts w:ascii="Times New Roman" w:hAnsi="Times New Roman" w:cs="Times New Roman"/>
          <w:sz w:val="24"/>
          <w:szCs w:val="24"/>
          <w:lang w:val="hr-HR"/>
        </w:rPr>
        <w:t xml:space="preserve">Indikativni financijski okvir za provedbu mjera, aktivnosti i projekata Općine </w:t>
      </w:r>
      <w:r w:rsidR="00342758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98224B">
        <w:rPr>
          <w:rFonts w:ascii="Times New Roman" w:hAnsi="Times New Roman" w:cs="Times New Roman"/>
          <w:sz w:val="24"/>
          <w:szCs w:val="24"/>
          <w:lang w:val="hr-HR"/>
        </w:rPr>
        <w:t xml:space="preserve"> daje prikaz </w:t>
      </w:r>
      <w:r w:rsidR="006D06C0">
        <w:rPr>
          <w:rFonts w:ascii="Times New Roman" w:hAnsi="Times New Roman" w:cs="Times New Roman"/>
          <w:sz w:val="24"/>
          <w:szCs w:val="24"/>
          <w:lang w:val="hr-HR"/>
        </w:rPr>
        <w:t xml:space="preserve">njihove </w:t>
      </w:r>
      <w:r w:rsidRPr="0098224B">
        <w:rPr>
          <w:rFonts w:ascii="Times New Roman" w:hAnsi="Times New Roman" w:cs="Times New Roman"/>
          <w:sz w:val="24"/>
          <w:szCs w:val="24"/>
          <w:lang w:val="hr-HR"/>
        </w:rPr>
        <w:t xml:space="preserve">s odgovarajućim stavkama u proračunu. </w:t>
      </w:r>
      <w:r w:rsidR="007A0833">
        <w:rPr>
          <w:rFonts w:ascii="Times New Roman" w:hAnsi="Times New Roman" w:cs="Times New Roman"/>
          <w:sz w:val="24"/>
          <w:szCs w:val="24"/>
          <w:lang w:val="hr-HR"/>
        </w:rPr>
        <w:t>U Tab</w:t>
      </w:r>
      <w:r w:rsidR="006D06C0">
        <w:rPr>
          <w:rFonts w:ascii="Times New Roman" w:hAnsi="Times New Roman" w:cs="Times New Roman"/>
          <w:sz w:val="24"/>
          <w:szCs w:val="24"/>
          <w:lang w:val="hr-HR"/>
        </w:rPr>
        <w:t>lici</w:t>
      </w:r>
      <w:r w:rsidR="007A08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464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A0833">
        <w:rPr>
          <w:rFonts w:ascii="Times New Roman" w:hAnsi="Times New Roman" w:cs="Times New Roman"/>
          <w:sz w:val="24"/>
          <w:szCs w:val="24"/>
          <w:lang w:val="hr-HR"/>
        </w:rPr>
        <w:t>. dan je prikaz plana rashoda i izdataka po godinama.</w:t>
      </w:r>
    </w:p>
    <w:p w14:paraId="3F9EBB4C" w14:textId="2703F015" w:rsidR="007A0833" w:rsidRPr="00BE3973" w:rsidRDefault="00A12732" w:rsidP="00A12732">
      <w:pPr>
        <w:pStyle w:val="Opisslike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39" w:name="_Toc90975023"/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Tab</w:t>
      </w:r>
      <w:r w:rsidR="000F46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l</w:t>
      </w:r>
      <w:r w:rsidR="006D0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ic</w:t>
      </w:r>
      <w:r w:rsidR="000F46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a</w:t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begin"/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instrText xml:space="preserve"> SEQ Tablica \* ARABIC </w:instrText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separate"/>
      </w:r>
      <w:r w:rsidR="006F340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hr-HR"/>
        </w:rPr>
        <w:t>1</w:t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fldChar w:fldCharType="end"/>
      </w:r>
      <w:r w:rsidRPr="00BE3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. Plan rashoda i izdataka u razdoblju od 2022. do 2025. godine</w:t>
      </w:r>
      <w:bookmarkEnd w:id="39"/>
    </w:p>
    <w:tbl>
      <w:tblPr>
        <w:tblStyle w:val="Svijetlareetkatablice"/>
        <w:tblW w:w="0" w:type="auto"/>
        <w:jc w:val="center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2032"/>
        <w:gridCol w:w="3661"/>
      </w:tblGrid>
      <w:tr w:rsidR="007A0833" w14:paraId="7E8396B8" w14:textId="77777777" w:rsidTr="00933330">
        <w:trPr>
          <w:trHeight w:val="365"/>
          <w:jc w:val="center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47841E5D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328DA1C3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UKUPNI RASHODI I IZDACI</w:t>
            </w:r>
          </w:p>
        </w:tc>
      </w:tr>
      <w:tr w:rsidR="007A0833" w14:paraId="616E6D0F" w14:textId="77777777" w:rsidTr="00933330">
        <w:trPr>
          <w:trHeight w:val="182"/>
          <w:jc w:val="center"/>
        </w:trPr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193A0BBB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2022.</w:t>
            </w:r>
          </w:p>
        </w:tc>
        <w:tc>
          <w:tcPr>
            <w:tcW w:w="3661" w:type="dxa"/>
            <w:shd w:val="clear" w:color="auto" w:fill="F2F2F2" w:themeFill="background1" w:themeFillShade="F2"/>
            <w:vAlign w:val="center"/>
          </w:tcPr>
          <w:p w14:paraId="62E0B436" w14:textId="60999801" w:rsidR="007A0833" w:rsidRPr="00A12732" w:rsidRDefault="00C20347" w:rsidP="00765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2732"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A12732"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  <w:r w:rsidR="0052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HRK</w:t>
            </w:r>
          </w:p>
        </w:tc>
      </w:tr>
      <w:tr w:rsidR="007A0833" w14:paraId="6A6DFEC1" w14:textId="77777777" w:rsidTr="00933330">
        <w:trPr>
          <w:trHeight w:val="182"/>
          <w:jc w:val="center"/>
        </w:trPr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645AB270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3661" w:type="dxa"/>
            <w:shd w:val="clear" w:color="auto" w:fill="F2F2F2" w:themeFill="background1" w:themeFillShade="F2"/>
            <w:vAlign w:val="center"/>
          </w:tcPr>
          <w:p w14:paraId="067C524D" w14:textId="24E1141D" w:rsidR="007A0833" w:rsidRPr="00A12732" w:rsidRDefault="00A12732" w:rsidP="00765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.500,00</w:t>
            </w:r>
            <w:r w:rsidR="0052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HRK</w:t>
            </w:r>
          </w:p>
        </w:tc>
      </w:tr>
      <w:tr w:rsidR="007A0833" w14:paraId="6959E153" w14:textId="77777777" w:rsidTr="00933330">
        <w:trPr>
          <w:trHeight w:val="172"/>
          <w:jc w:val="center"/>
        </w:trPr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18D32774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2024.</w:t>
            </w:r>
          </w:p>
        </w:tc>
        <w:tc>
          <w:tcPr>
            <w:tcW w:w="3661" w:type="dxa"/>
            <w:shd w:val="clear" w:color="auto" w:fill="F2F2F2" w:themeFill="background1" w:themeFillShade="F2"/>
            <w:vAlign w:val="center"/>
          </w:tcPr>
          <w:p w14:paraId="779D51D9" w14:textId="0C0E3982" w:rsidR="007A0833" w:rsidRPr="00A12732" w:rsidRDefault="00A12732" w:rsidP="00765E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 w:rsidRPr="00A1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.500,00</w:t>
            </w:r>
            <w:r w:rsidR="0052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HRK</w:t>
            </w:r>
          </w:p>
        </w:tc>
      </w:tr>
      <w:tr w:rsidR="007A0833" w14:paraId="33F7208F" w14:textId="77777777" w:rsidTr="00933330">
        <w:trPr>
          <w:trHeight w:val="182"/>
          <w:jc w:val="center"/>
        </w:trPr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382611C8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6A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2025.</w:t>
            </w:r>
          </w:p>
        </w:tc>
        <w:tc>
          <w:tcPr>
            <w:tcW w:w="3661" w:type="dxa"/>
            <w:shd w:val="clear" w:color="auto" w:fill="F2F2F2" w:themeFill="background1" w:themeFillShade="F2"/>
            <w:vAlign w:val="center"/>
          </w:tcPr>
          <w:p w14:paraId="2784FD53" w14:textId="6F136614" w:rsidR="007A0833" w:rsidRPr="00A12732" w:rsidRDefault="00031658" w:rsidP="00765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C203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C2034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.500,00 HRK</w:t>
            </w:r>
          </w:p>
        </w:tc>
      </w:tr>
      <w:tr w:rsidR="007A0833" w14:paraId="3DDC98AE" w14:textId="77777777" w:rsidTr="00933330">
        <w:trPr>
          <w:trHeight w:val="207"/>
          <w:jc w:val="center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AA8EBC3" w14:textId="77777777" w:rsidR="007A0833" w:rsidRPr="00496ADA" w:rsidRDefault="007A0833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496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UKUPNO</w:t>
            </w: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2D695B34" w14:textId="3DF87EF7" w:rsidR="007A0833" w:rsidRPr="00496ADA" w:rsidRDefault="00C20347" w:rsidP="00E674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46</w:t>
            </w:r>
            <w:r w:rsidR="000316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734</w:t>
            </w:r>
            <w:r w:rsidR="000316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.500,00</w:t>
            </w:r>
            <w:r w:rsidR="007A0833" w:rsidRPr="00496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 xml:space="preserve"> HRK</w:t>
            </w:r>
          </w:p>
        </w:tc>
      </w:tr>
    </w:tbl>
    <w:p w14:paraId="4CC8A761" w14:textId="474F4593" w:rsidR="00BE3973" w:rsidRPr="00874712" w:rsidRDefault="007A0833" w:rsidP="000F4648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Izvor: </w:t>
      </w:r>
      <w:r w:rsidR="00874712"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Proračun </w:t>
      </w:r>
      <w:r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>Općin</w:t>
      </w:r>
      <w:r w:rsidR="00874712"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12732" w:rsidRPr="00874712">
        <w:rPr>
          <w:rFonts w:ascii="Times New Roman" w:hAnsi="Times New Roman" w:cs="Times New Roman"/>
          <w:i/>
          <w:iCs/>
          <w:sz w:val="24"/>
          <w:szCs w:val="24"/>
          <w:lang w:val="hr-HR"/>
        </w:rPr>
        <w:t>Kalnik</w:t>
      </w:r>
    </w:p>
    <w:p w14:paraId="5F438117" w14:textId="79B8A56A" w:rsidR="002F6738" w:rsidRPr="0098224B" w:rsidRDefault="007A0833" w:rsidP="005A0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Ukupni planirani rashodi i izdaci u 2022. godini iznose 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12732">
        <w:rPr>
          <w:rFonts w:ascii="Times New Roman" w:hAnsi="Times New Roman" w:cs="Times New Roman"/>
          <w:sz w:val="24"/>
          <w:szCs w:val="24"/>
          <w:lang w:val="hr-HR"/>
        </w:rPr>
        <w:t>28.000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,00 HRK, za 2023. godinu planirani su u iznosu od 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665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12732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00,00 HRK, u 2024. godini njihova planirana vrijednost je </w:t>
      </w:r>
      <w:r w:rsidR="00A1273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325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12732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00,00 HRK i u 2025. godini</w:t>
      </w:r>
      <w:r w:rsidR="000316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03165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915</w:t>
      </w:r>
      <w:r w:rsidR="00031658">
        <w:rPr>
          <w:rFonts w:ascii="Times New Roman" w:hAnsi="Times New Roman" w:cs="Times New Roman"/>
          <w:sz w:val="24"/>
          <w:szCs w:val="24"/>
          <w:lang w:val="hr-HR"/>
        </w:rPr>
        <w:t>.500,00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HRK. Sukladno svemu navedenome ukupni procijenjeni trošak provedbe definiranih mjera tijekom četiri godine iznosi 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46</w:t>
      </w:r>
      <w:r w:rsidR="00031658">
        <w:rPr>
          <w:rFonts w:ascii="Times New Roman" w:hAnsi="Times New Roman" w:cs="Times New Roman"/>
          <w:sz w:val="24"/>
          <w:szCs w:val="24"/>
          <w:lang w:val="hr-HR"/>
        </w:rPr>
        <w:t>.7</w:t>
      </w:r>
      <w:r w:rsidR="00C40C7E">
        <w:rPr>
          <w:rFonts w:ascii="Times New Roman" w:hAnsi="Times New Roman" w:cs="Times New Roman"/>
          <w:sz w:val="24"/>
          <w:szCs w:val="24"/>
          <w:lang w:val="hr-HR"/>
        </w:rPr>
        <w:t>34</w:t>
      </w:r>
      <w:r w:rsidR="00031658">
        <w:rPr>
          <w:rFonts w:ascii="Times New Roman" w:hAnsi="Times New Roman" w:cs="Times New Roman"/>
          <w:sz w:val="24"/>
          <w:szCs w:val="24"/>
          <w:lang w:val="hr-HR"/>
        </w:rPr>
        <w:t>.500,00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HRK.</w:t>
      </w:r>
    </w:p>
    <w:tbl>
      <w:tblPr>
        <w:tblStyle w:val="Svijetlatablicapopisa1-isticanje3"/>
        <w:tblW w:w="0" w:type="auto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1056"/>
        <w:gridCol w:w="3587"/>
        <w:gridCol w:w="2264"/>
        <w:gridCol w:w="2403"/>
      </w:tblGrid>
      <w:tr w:rsidR="00C717ED" w:rsidRPr="00096739" w14:paraId="7A75CF16" w14:textId="77777777" w:rsidTr="00933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B7E30E" w14:textId="77777777" w:rsidR="00C717ED" w:rsidRPr="00AD2A8C" w:rsidRDefault="00C717ED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AD2A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MJERE</w:t>
            </w:r>
          </w:p>
        </w:tc>
        <w:tc>
          <w:tcPr>
            <w:tcW w:w="361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8E55EB" w14:textId="77777777" w:rsidR="00C717ED" w:rsidRPr="00AD2A8C" w:rsidRDefault="00C717E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AD2A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MJERE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82FD4D" w14:textId="0C6376AE" w:rsidR="00C717ED" w:rsidRPr="00AD2A8C" w:rsidRDefault="00C717E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AD2A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PROCIJENJENI TROŠAK PROVEDBE MJERE</w:t>
            </w:r>
            <w:r w:rsidR="008747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HRK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83C4026" w14:textId="77777777" w:rsidR="00C717ED" w:rsidRPr="00AD2A8C" w:rsidRDefault="00C717ED" w:rsidP="002F673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AD2A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POVEZNICA NA IZVOR FINANCIRANJA U PRORAČUNU</w:t>
            </w:r>
          </w:p>
        </w:tc>
      </w:tr>
      <w:tr w:rsidR="00C717ED" w:rsidRPr="00096739" w14:paraId="0F826E46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149684AB" w14:textId="18BC240A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40" w:name="_Hlk88652199"/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6D6C4965" w14:textId="215F9DDF" w:rsidR="00C717ED" w:rsidRPr="00096739" w:rsidRDefault="00B87979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Uređenje glavnih naselja na području Općine (uređenje trgova, zelenih površina, pješačkih i biciklističkih staza, društvenih domova i dr.)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488726" w14:textId="0B622CE5" w:rsidR="00C717ED" w:rsidRPr="008261F6" w:rsidRDefault="00B945D2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6739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6739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B46BB2E" w14:textId="681701B5" w:rsidR="00C60D46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103002</w:t>
            </w:r>
            <w:r w:rsidR="008747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103003</w:t>
            </w:r>
          </w:p>
          <w:p w14:paraId="131719A2" w14:textId="74A2C229" w:rsidR="00C60D46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103004</w:t>
            </w:r>
            <w:r w:rsidR="008747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103005</w:t>
            </w:r>
          </w:p>
          <w:p w14:paraId="6F75A687" w14:textId="31EA3F24" w:rsidR="00B945D2" w:rsidRPr="008261F6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103006</w:t>
            </w:r>
            <w:r w:rsidR="008747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 w:rsidR="00B945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103001</w:t>
            </w:r>
          </w:p>
        </w:tc>
      </w:tr>
      <w:tr w:rsidR="00C717ED" w:rsidRPr="00096739" w14:paraId="14A6E954" w14:textId="77777777" w:rsidTr="0093333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19CD3632" w14:textId="6D797FB5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70A4C991" w14:textId="16259F36" w:rsidR="00F85178" w:rsidRPr="00096739" w:rsidRDefault="00B87979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Modernizacija lokalnih prometnica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D5C2B9" w14:textId="04EAC37A" w:rsidR="00F85178" w:rsidRPr="008261F6" w:rsidRDefault="00CA4451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F9C2792" w14:textId="31023039" w:rsidR="00F85178" w:rsidRPr="00096739" w:rsidRDefault="00C60D46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1003001</w:t>
            </w:r>
          </w:p>
        </w:tc>
      </w:tr>
      <w:tr w:rsidR="00C717ED" w:rsidRPr="00096739" w14:paraId="6F03C7BE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6251F476" w14:textId="5A4E22D9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7D1C2E80" w14:textId="4A5A1367" w:rsidR="00C717ED" w:rsidRPr="00096739" w:rsidRDefault="00B87979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Unapređenje sustava vodoopskrbe i odvodnje na području Općine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D30EA53" w14:textId="3BBC3988" w:rsidR="00C717ED" w:rsidRPr="008261F6" w:rsidRDefault="003B7F29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89A3584" w14:textId="210842CD" w:rsidR="00C717ED" w:rsidRPr="00096739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1040</w:t>
            </w:r>
            <w:r w:rsidR="007F3B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114E0E" w:rsidRPr="00096739" w14:paraId="61215805" w14:textId="77777777" w:rsidTr="0093333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0B6EA2E6" w14:textId="77777777" w:rsidR="00114E0E" w:rsidRPr="00096739" w:rsidRDefault="00114E0E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2E6C0C26" w14:textId="66827753" w:rsidR="00114E0E" w:rsidRPr="00096739" w:rsidRDefault="00114E0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Izgradnja i uređenje poduzetničkih zona na području općine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1AE94C" w14:textId="3EF7D8A5" w:rsidR="00114E0E" w:rsidRDefault="00114E0E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D74B3C4" w14:textId="074439C0" w:rsidR="00114E0E" w:rsidRDefault="00114E0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104003</w:t>
            </w:r>
          </w:p>
        </w:tc>
      </w:tr>
      <w:tr w:rsidR="00D90E74" w:rsidRPr="00096739" w14:paraId="3A7B7D58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7A96055D" w14:textId="77777777" w:rsidR="00D90E74" w:rsidRPr="00096739" w:rsidRDefault="00D90E74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6858B931" w14:textId="2E847A27" w:rsidR="00D90E74" w:rsidRPr="00D90E74" w:rsidRDefault="00D90E7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D90E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Izgradnja infrastrukture za specifične oblike turističke ponude (sportski turizam, skijališni turizam)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EC5891C" w14:textId="453EFB4C" w:rsidR="00D90E74" w:rsidRDefault="00D90E74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B29B7C2" w14:textId="4D252346" w:rsidR="00D90E74" w:rsidRDefault="00D90E74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105003</w:t>
            </w:r>
          </w:p>
        </w:tc>
      </w:tr>
      <w:tr w:rsidR="00C717ED" w:rsidRPr="00096739" w14:paraId="2230E057" w14:textId="77777777" w:rsidTr="0093333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08BA25C0" w14:textId="0B5F81CD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6846E4E7" w14:textId="31FFD77C" w:rsidR="00C717ED" w:rsidRPr="00096739" w:rsidRDefault="00A1278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Uređenje društvenih domova u naseljima na području Općine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C86DEE" w14:textId="1C3B65C8" w:rsidR="00C717ED" w:rsidRPr="008261F6" w:rsidRDefault="00CA4451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E2DE82D" w14:textId="0B369DE2" w:rsidR="00C60D46" w:rsidRPr="00096739" w:rsidRDefault="00C60D46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104001</w:t>
            </w:r>
          </w:p>
        </w:tc>
      </w:tr>
      <w:tr w:rsidR="00C717ED" w:rsidRPr="00096739" w14:paraId="7D8D8D89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481B39DA" w14:textId="6A034546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57874EA3" w14:textId="47A10090" w:rsidR="00C717ED" w:rsidRPr="00096739" w:rsidRDefault="00A12787" w:rsidP="002F6738">
            <w:pPr>
              <w:spacing w:line="276" w:lineRule="auto"/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sustava brige o starijima i nemoćnima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E0B960" w14:textId="2DBC74F6" w:rsidR="00C717ED" w:rsidRPr="008261F6" w:rsidRDefault="00C975B2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13BA2C6" w14:textId="77777777" w:rsidR="00C717ED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108001</w:t>
            </w:r>
          </w:p>
          <w:p w14:paraId="543482DF" w14:textId="543FFB43" w:rsidR="00C60D46" w:rsidRPr="00096739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A108004</w:t>
            </w:r>
          </w:p>
        </w:tc>
      </w:tr>
      <w:tr w:rsidR="00C717ED" w:rsidRPr="00096739" w14:paraId="099256E6" w14:textId="77777777" w:rsidTr="00933330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3A7BA985" w14:textId="1A858A4A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35232AC2" w14:textId="5A3CE66E" w:rsidR="00C717ED" w:rsidRPr="00096739" w:rsidRDefault="00A1278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Izgradnja sportskih objekata (školska sportska oprema, otvorena sportska borilišta i sl.)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2C2D58" w14:textId="31DFC9E6" w:rsidR="00C717ED" w:rsidRPr="008261F6" w:rsidRDefault="00891019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2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0E8A219" w14:textId="01625CCC" w:rsidR="00C717ED" w:rsidRDefault="00C60D46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</w:t>
            </w:r>
            <w:r w:rsidR="007F3B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  <w:p w14:paraId="36D44CC8" w14:textId="4D86F7DF" w:rsidR="00C60D46" w:rsidRPr="00096739" w:rsidRDefault="00C60D46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</w:t>
            </w:r>
            <w:r w:rsidR="007F3B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</w:t>
            </w:r>
          </w:p>
        </w:tc>
      </w:tr>
      <w:tr w:rsidR="00C717ED" w:rsidRPr="00096739" w14:paraId="70CEA4FD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3E5991FF" w14:textId="5BE92669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0D42A80D" w14:textId="077F9259" w:rsidR="00C717ED" w:rsidRPr="00096739" w:rsidRDefault="00A12787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Uređenje sakralnih kulturno-povijesnih dobara na području Općine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35A7FB" w14:textId="71514FCC" w:rsidR="00C717ED" w:rsidRPr="008261F6" w:rsidRDefault="00B64B62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27A16F0" w14:textId="0137978E" w:rsidR="00C717ED" w:rsidRPr="00096739" w:rsidRDefault="00C60D46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105001</w:t>
            </w:r>
          </w:p>
        </w:tc>
      </w:tr>
      <w:tr w:rsidR="00A12732" w:rsidRPr="00096739" w14:paraId="4666035B" w14:textId="77777777" w:rsidTr="0093333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39E31445" w14:textId="77777777" w:rsidR="00A12732" w:rsidRPr="00096739" w:rsidRDefault="00A12732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578D8071" w14:textId="74978982" w:rsidR="00A12732" w:rsidRPr="00096739" w:rsidRDefault="00E10DCC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Ulaganja u energetsku učinkovitost javne rasvjete i javnih objekata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56609" w14:textId="576F3DBE" w:rsidR="00A12732" w:rsidRPr="008261F6" w:rsidRDefault="00FF0BA1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61F6" w:rsidRPr="00826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AA85232" w14:textId="26F98DC3" w:rsidR="00A12732" w:rsidRPr="00096739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10300</w:t>
            </w:r>
            <w:r w:rsidR="007F3B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A12732" w:rsidRPr="00096739" w14:paraId="1F3E2D54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005681D5" w14:textId="77777777" w:rsidR="00A12732" w:rsidRPr="00096739" w:rsidRDefault="00A12732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11BF8766" w14:textId="3C463525" w:rsidR="00A12732" w:rsidRPr="00096739" w:rsidRDefault="00E10DCC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Unapređenje sustava zaštite okoliša i upravljanja otpadom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B9FE50" w14:textId="61A08CF2" w:rsidR="00A12732" w:rsidRPr="00096739" w:rsidRDefault="00FF0BA1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95E3C5B" w14:textId="41D9673F" w:rsidR="00A12732" w:rsidRPr="00096739" w:rsidRDefault="00915105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10400</w:t>
            </w:r>
            <w:r w:rsidR="007F3BA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A12732" w:rsidRPr="00096739" w14:paraId="05D0742E" w14:textId="77777777" w:rsidTr="0093333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429C79C4" w14:textId="1A736902" w:rsidR="00C717ED" w:rsidRPr="00096739" w:rsidRDefault="00C717E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07F837C9" w14:textId="069898DF" w:rsidR="00C717ED" w:rsidRPr="00096739" w:rsidRDefault="0040485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Briga o djeci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80DCDB" w14:textId="674C0178" w:rsidR="00C717ED" w:rsidRPr="00096739" w:rsidRDefault="00FF0BA1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2A5984C" w14:textId="10C6DA21" w:rsidR="00C717ED" w:rsidRPr="00096739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106001</w:t>
            </w:r>
          </w:p>
        </w:tc>
      </w:tr>
      <w:tr w:rsidR="00404857" w:rsidRPr="00096739" w14:paraId="5351FF85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6CDCB375" w14:textId="77777777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69DD7B8C" w14:textId="0559E5EA" w:rsidR="00404857" w:rsidRPr="00096739" w:rsidRDefault="00404857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Odgoj i obrazovanje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D9A75D" w14:textId="69E14576" w:rsidR="00404857" w:rsidRPr="00096739" w:rsidRDefault="00D865A8" w:rsidP="00765E4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096739" w:rsidRPr="000967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F67E23" w14:textId="09939EDD" w:rsidR="00404857" w:rsidRPr="00096739" w:rsidRDefault="00915105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107002</w:t>
            </w:r>
          </w:p>
        </w:tc>
      </w:tr>
      <w:tr w:rsidR="00A12732" w:rsidRPr="00096739" w14:paraId="42D8C506" w14:textId="77777777" w:rsidTr="0093333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0B14F243" w14:textId="77777777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3D9EABA3" w14:textId="722393BB" w:rsidR="00404857" w:rsidRPr="00096739" w:rsidRDefault="0040485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Demografija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2B6801" w14:textId="0232BD27" w:rsidR="00404857" w:rsidRPr="00096739" w:rsidRDefault="00072C4E" w:rsidP="00765E4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3F31B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</w:t>
            </w:r>
            <w:r w:rsidR="00096739" w:rsidRPr="000967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63B2A86" w14:textId="005970D5" w:rsidR="00915105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107001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107003</w:t>
            </w:r>
          </w:p>
          <w:p w14:paraId="1B41B566" w14:textId="7530E9B3" w:rsidR="00915105" w:rsidRPr="00096739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108002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A108003</w:t>
            </w:r>
          </w:p>
        </w:tc>
      </w:tr>
      <w:tr w:rsidR="0016400D" w:rsidRPr="00096739" w14:paraId="7BF5C0C5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2B6080F2" w14:textId="77777777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303F7D63" w14:textId="45B85ECB" w:rsidR="00404857" w:rsidRPr="00096739" w:rsidRDefault="00404857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Kultura, tjelesna kultura i sport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B9FEA8" w14:textId="6F8F2941" w:rsidR="00404857" w:rsidRPr="00096739" w:rsidRDefault="009E3DDF" w:rsidP="00765E4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F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9528D5A" w14:textId="77777777" w:rsidR="00404857" w:rsidRDefault="00915105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105002</w:t>
            </w:r>
          </w:p>
          <w:p w14:paraId="106B35A5" w14:textId="2B1C2A47" w:rsidR="00915105" w:rsidRPr="00096739" w:rsidRDefault="00915105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109001</w:t>
            </w:r>
          </w:p>
        </w:tc>
      </w:tr>
      <w:tr w:rsidR="00A12732" w:rsidRPr="00096739" w14:paraId="7AF1DD88" w14:textId="77777777" w:rsidTr="0093333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6307BF37" w14:textId="3BB56165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3B3F96D8" w14:textId="7B6BA943" w:rsidR="00404857" w:rsidRPr="00096739" w:rsidRDefault="0040485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Lokalna uprava i administracija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8AAB99" w14:textId="622E8345" w:rsidR="00404857" w:rsidRPr="00096739" w:rsidRDefault="003F31BB" w:rsidP="00765E4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2A39E0B" w14:textId="05D9CD43" w:rsidR="00915105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100001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100002</w:t>
            </w:r>
          </w:p>
          <w:p w14:paraId="153764A3" w14:textId="7066EE66" w:rsidR="00915105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100003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100004</w:t>
            </w:r>
          </w:p>
          <w:p w14:paraId="24FA3843" w14:textId="6335D89D" w:rsidR="00915105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100005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100006</w:t>
            </w:r>
          </w:p>
          <w:p w14:paraId="42012C0D" w14:textId="1C5CEED4" w:rsidR="00915105" w:rsidRDefault="00915105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100007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100008</w:t>
            </w:r>
          </w:p>
          <w:p w14:paraId="40FC6257" w14:textId="5CF60115" w:rsidR="00DF2948" w:rsidRDefault="00DF2948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101001</w:t>
            </w:r>
            <w:r w:rsidR="00392E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 101001</w:t>
            </w:r>
          </w:p>
          <w:p w14:paraId="0FE5B8DE" w14:textId="6B99D446" w:rsidR="00DF2948" w:rsidRPr="00096739" w:rsidRDefault="00DF2948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10400</w:t>
            </w:r>
            <w:r w:rsidR="002E40D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A12732" w:rsidRPr="00096739" w14:paraId="40AE067F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2DF71F07" w14:textId="77777777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7C6E1C1E" w14:textId="62B3D1BD" w:rsidR="00404857" w:rsidRPr="00096739" w:rsidRDefault="00404857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Komunalno gospodarstvo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399D2A" w14:textId="2D6EEB20" w:rsidR="00404857" w:rsidRPr="00096739" w:rsidRDefault="00F37B6D" w:rsidP="00765E4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816D965" w14:textId="20EF8639" w:rsidR="00DF2948" w:rsidRDefault="00DF294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102001</w:t>
            </w:r>
            <w:r w:rsidR="004126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102002</w:t>
            </w:r>
          </w:p>
          <w:p w14:paraId="686737B8" w14:textId="49A89028" w:rsidR="00DF2948" w:rsidRDefault="00DF294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102003</w:t>
            </w:r>
            <w:r w:rsidR="004126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102004</w:t>
            </w:r>
          </w:p>
          <w:p w14:paraId="4C9C0857" w14:textId="2B9EDA4C" w:rsidR="00DF2948" w:rsidRDefault="00DF294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102005</w:t>
            </w:r>
            <w:r w:rsidR="004126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102006</w:t>
            </w:r>
          </w:p>
          <w:p w14:paraId="30A3CE48" w14:textId="146F3B0A" w:rsidR="00DF2948" w:rsidRDefault="00DF294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102007</w:t>
            </w:r>
            <w:r w:rsidR="004126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102008</w:t>
            </w:r>
          </w:p>
          <w:p w14:paraId="684F2E3F" w14:textId="26BC5D7F" w:rsidR="00DF2948" w:rsidRPr="00096739" w:rsidRDefault="00DF294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102009</w:t>
            </w:r>
          </w:p>
        </w:tc>
      </w:tr>
      <w:tr w:rsidR="0016400D" w:rsidRPr="00096739" w14:paraId="1161E48C" w14:textId="77777777" w:rsidTr="0093333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31C0D9C6" w14:textId="77777777" w:rsidR="00404857" w:rsidRPr="00096739" w:rsidRDefault="00404857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4E6F4D22" w14:textId="5723FF05" w:rsidR="00404857" w:rsidRPr="00096739" w:rsidRDefault="00404857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Protupožarna i civilna zaštita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EEE0C7" w14:textId="133EE42C" w:rsidR="00404857" w:rsidRPr="00096739" w:rsidRDefault="00F37B6D" w:rsidP="00765E4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 w:rsidR="00096739"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F5DED12" w14:textId="77777777" w:rsidR="00404857" w:rsidRDefault="00DF2948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110001</w:t>
            </w:r>
          </w:p>
          <w:p w14:paraId="4D31FA73" w14:textId="14ED98BA" w:rsidR="00DF2948" w:rsidRPr="00096739" w:rsidRDefault="00DF2948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111001</w:t>
            </w:r>
          </w:p>
        </w:tc>
      </w:tr>
      <w:tr w:rsidR="0016400D" w:rsidRPr="00096739" w14:paraId="5F090229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479D16B9" w14:textId="77777777" w:rsidR="0016400D" w:rsidRPr="00096739" w:rsidRDefault="0016400D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707D9D68" w14:textId="799E7032" w:rsidR="0016400D" w:rsidRPr="00096739" w:rsidRDefault="0016400D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09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Prostorno i urbanističko planiranje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0C95B2" w14:textId="6EC432A4" w:rsidR="0016400D" w:rsidRPr="00096739" w:rsidRDefault="00096739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B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09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3E8ABDD" w14:textId="5E47BEF0" w:rsidR="0016400D" w:rsidRDefault="00915105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10400</w:t>
            </w:r>
            <w:r w:rsidR="00525D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  <w:p w14:paraId="63D78B54" w14:textId="24AAE720" w:rsidR="00447CD1" w:rsidRPr="00096739" w:rsidRDefault="00525D62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 104004</w:t>
            </w:r>
          </w:p>
        </w:tc>
      </w:tr>
      <w:tr w:rsidR="00303E4E" w:rsidRPr="00096739" w14:paraId="1ABD559C" w14:textId="77777777" w:rsidTr="0093333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F2F2F2" w:themeFill="background1" w:themeFillShade="F2"/>
            <w:vAlign w:val="center"/>
          </w:tcPr>
          <w:p w14:paraId="261C57E5" w14:textId="41416E31" w:rsidR="00303E4E" w:rsidRPr="008261F6" w:rsidRDefault="00303E4E" w:rsidP="002F6738">
            <w:pPr>
              <w:pStyle w:val="Odlomakpopisa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14:paraId="2864A6F0" w14:textId="0AD9AC9B" w:rsidR="00303E4E" w:rsidRPr="00CE02E8" w:rsidRDefault="00303E4E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CE02E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hr-HR"/>
              </w:rPr>
              <w:t>Gospodarski razvoj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650840" w14:textId="77D7A26E" w:rsidR="00303E4E" w:rsidRPr="00CE02E8" w:rsidRDefault="003F31BB" w:rsidP="00765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AB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E02E8" w:rsidRPr="00CE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6FA4888" w14:textId="5B7ABAAD" w:rsidR="00303E4E" w:rsidRPr="00CE02E8" w:rsidRDefault="00CE02E8" w:rsidP="002F67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101002</w:t>
            </w:r>
          </w:p>
        </w:tc>
      </w:tr>
      <w:tr w:rsidR="008261F6" w:rsidRPr="00096739" w14:paraId="2407C5DC" w14:textId="77777777" w:rsidTr="0093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shd w:val="clear" w:color="auto" w:fill="D9D9D9" w:themeFill="background1" w:themeFillShade="D9"/>
            <w:vAlign w:val="center"/>
          </w:tcPr>
          <w:p w14:paraId="2C278967" w14:textId="77777777" w:rsidR="008261F6" w:rsidRPr="008261F6" w:rsidRDefault="008261F6" w:rsidP="002F6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14:paraId="03CEF7B5" w14:textId="5E775AFD" w:rsidR="008261F6" w:rsidRPr="00D323F8" w:rsidRDefault="00D323F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05CC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UKUPNO (RASHODI I IZDACI ZA RAZDOBLJE OD 4 GODINE)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019294" w14:textId="267F42AF" w:rsidR="008261F6" w:rsidRPr="00D323F8" w:rsidRDefault="00C253D7" w:rsidP="00765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11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734</w:t>
            </w:r>
            <w:r w:rsidR="0011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.500,00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60F79A" w14:textId="53611D12" w:rsidR="008261F6" w:rsidRPr="00096739" w:rsidRDefault="00D323F8" w:rsidP="002F67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</w:tbl>
    <w:bookmarkEnd w:id="40"/>
    <w:p w14:paraId="55EC96BE" w14:textId="0276DF00" w:rsidR="00502F3E" w:rsidRPr="000474F1" w:rsidRDefault="000F4648" w:rsidP="000474F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93E27">
        <w:rPr>
          <w:rFonts w:ascii="Times New Roman" w:hAnsi="Times New Roman" w:cs="Times New Roman"/>
          <w:i/>
          <w:iCs/>
          <w:sz w:val="24"/>
          <w:szCs w:val="24"/>
          <w:lang w:val="hr-HR"/>
        </w:rPr>
        <w:t>Izvor:</w:t>
      </w:r>
      <w:r w:rsidR="00493E27" w:rsidRPr="00493E2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Proračun</w:t>
      </w:r>
      <w:r w:rsidRPr="00493E2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Općin</w:t>
      </w:r>
      <w:r w:rsidR="00493E27" w:rsidRPr="00493E27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Pr="00493E2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Kalnik</w:t>
      </w:r>
    </w:p>
    <w:p w14:paraId="1BD264F3" w14:textId="35B8ED43" w:rsidR="00502F3E" w:rsidRDefault="00502F3E" w:rsidP="00C717ED">
      <w:pPr>
        <w:rPr>
          <w:lang w:val="hr-HR"/>
        </w:rPr>
      </w:pPr>
    </w:p>
    <w:p w14:paraId="1272F47E" w14:textId="5E8DC5FA" w:rsidR="002F6738" w:rsidRDefault="002F6738" w:rsidP="00C717ED">
      <w:pPr>
        <w:rPr>
          <w:lang w:val="hr-HR"/>
        </w:rPr>
      </w:pPr>
    </w:p>
    <w:p w14:paraId="7FF0EC72" w14:textId="1222C88E" w:rsidR="002F6738" w:rsidRDefault="002F6738" w:rsidP="00C717ED">
      <w:pPr>
        <w:rPr>
          <w:lang w:val="hr-HR"/>
        </w:rPr>
      </w:pPr>
    </w:p>
    <w:p w14:paraId="5B74A9E1" w14:textId="11296D5E" w:rsidR="00392FCA" w:rsidRDefault="00392FCA" w:rsidP="00C717ED">
      <w:pPr>
        <w:rPr>
          <w:lang w:val="hr-HR"/>
        </w:rPr>
      </w:pPr>
    </w:p>
    <w:p w14:paraId="7D556D69" w14:textId="22B805AB" w:rsidR="00392FCA" w:rsidRDefault="00392FCA" w:rsidP="00C717ED">
      <w:pPr>
        <w:rPr>
          <w:lang w:val="hr-HR"/>
        </w:rPr>
      </w:pPr>
    </w:p>
    <w:p w14:paraId="08BE2C3E" w14:textId="34FE6F46" w:rsidR="00392FCA" w:rsidRDefault="00392FCA" w:rsidP="00C717ED">
      <w:pPr>
        <w:rPr>
          <w:lang w:val="hr-HR"/>
        </w:rPr>
      </w:pPr>
    </w:p>
    <w:p w14:paraId="1FFFA540" w14:textId="6917795C" w:rsidR="00392FCA" w:rsidRDefault="00392FCA" w:rsidP="00C717ED">
      <w:pPr>
        <w:rPr>
          <w:lang w:val="hr-HR"/>
        </w:rPr>
      </w:pPr>
    </w:p>
    <w:p w14:paraId="4497B64F" w14:textId="69DA2E37" w:rsidR="00392FCA" w:rsidRDefault="00392FCA" w:rsidP="00C717ED">
      <w:pPr>
        <w:rPr>
          <w:lang w:val="hr-HR"/>
        </w:rPr>
      </w:pPr>
    </w:p>
    <w:p w14:paraId="722BED5D" w14:textId="326D15F0" w:rsidR="00392FCA" w:rsidRDefault="00392FCA" w:rsidP="00C717ED">
      <w:pPr>
        <w:rPr>
          <w:lang w:val="hr-HR"/>
        </w:rPr>
      </w:pPr>
    </w:p>
    <w:p w14:paraId="1DEF6D62" w14:textId="0039812B" w:rsidR="00392FCA" w:rsidRDefault="00392FCA" w:rsidP="00C717ED">
      <w:pPr>
        <w:rPr>
          <w:lang w:val="hr-HR"/>
        </w:rPr>
      </w:pPr>
    </w:p>
    <w:p w14:paraId="391D0E89" w14:textId="29A0B6EB" w:rsidR="00392FCA" w:rsidRDefault="00392FCA" w:rsidP="00C717ED">
      <w:pPr>
        <w:rPr>
          <w:lang w:val="hr-HR"/>
        </w:rPr>
      </w:pPr>
    </w:p>
    <w:p w14:paraId="1596265F" w14:textId="03535FBB" w:rsidR="00392FCA" w:rsidRDefault="00392FCA" w:rsidP="00C717ED">
      <w:pPr>
        <w:rPr>
          <w:lang w:val="hr-HR"/>
        </w:rPr>
      </w:pPr>
    </w:p>
    <w:p w14:paraId="308C4E3E" w14:textId="230C7A35" w:rsidR="00392FCA" w:rsidRDefault="00392FCA" w:rsidP="00C717ED">
      <w:pPr>
        <w:rPr>
          <w:lang w:val="hr-HR"/>
        </w:rPr>
      </w:pPr>
    </w:p>
    <w:p w14:paraId="30B915AD" w14:textId="3CCA88FF" w:rsidR="00392FCA" w:rsidRDefault="00392FCA" w:rsidP="00C717ED">
      <w:pPr>
        <w:rPr>
          <w:lang w:val="hr-HR"/>
        </w:rPr>
      </w:pPr>
    </w:p>
    <w:p w14:paraId="40F66DC3" w14:textId="560A18FD" w:rsidR="00392FCA" w:rsidRDefault="00392FCA" w:rsidP="00C717ED">
      <w:pPr>
        <w:rPr>
          <w:lang w:val="hr-HR"/>
        </w:rPr>
      </w:pPr>
    </w:p>
    <w:p w14:paraId="5C6D729B" w14:textId="19E06DB1" w:rsidR="00392FCA" w:rsidRDefault="00392FCA" w:rsidP="00C717ED">
      <w:pPr>
        <w:rPr>
          <w:lang w:val="hr-HR"/>
        </w:rPr>
      </w:pPr>
    </w:p>
    <w:p w14:paraId="51DCD34D" w14:textId="18C0A64C" w:rsidR="00392FCA" w:rsidRDefault="00392FCA" w:rsidP="00C717ED">
      <w:pPr>
        <w:rPr>
          <w:lang w:val="hr-HR"/>
        </w:rPr>
      </w:pPr>
    </w:p>
    <w:p w14:paraId="31B86550" w14:textId="77777777" w:rsidR="004D7032" w:rsidRDefault="004D7032" w:rsidP="00C717ED">
      <w:pPr>
        <w:rPr>
          <w:lang w:val="hr-HR"/>
        </w:rPr>
      </w:pPr>
    </w:p>
    <w:p w14:paraId="467C8429" w14:textId="77777777" w:rsidR="00392FCA" w:rsidRPr="00C717ED" w:rsidRDefault="00392FCA" w:rsidP="00C717ED">
      <w:pPr>
        <w:rPr>
          <w:lang w:val="hr-HR"/>
        </w:rPr>
      </w:pPr>
    </w:p>
    <w:p w14:paraId="6C1F5B0F" w14:textId="5577424C" w:rsidR="00760C77" w:rsidRPr="004D7032" w:rsidRDefault="00CE68B2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after="240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1" w:name="_Toc90990790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OKVIR ZA PRAĆENJE I IZVJEŠTAVANJE</w:t>
      </w:r>
      <w:bookmarkEnd w:id="38"/>
      <w:bookmarkEnd w:id="41"/>
    </w:p>
    <w:p w14:paraId="7F84F888" w14:textId="4C385CDE" w:rsidR="002950F1" w:rsidRPr="00760C77" w:rsidRDefault="00760C77" w:rsidP="003E2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Sukladno Zakonu o sustavu strateškog planiranja i upravljanja razvojem Republike Hrvatske (NN 123/17) i Pravilniku o rokovima i postupcima praćenja i izvještavanja o provedbi akata od strateškog planiranja od nacionalnog značaja i od značaja za jedinice lokalne i područne (regionalne) samouprave (NN 6/19) praćenje i izvještavanje dio je procesa strateškog planiranja.</w:t>
      </w:r>
    </w:p>
    <w:p w14:paraId="1F229918" w14:textId="77777777" w:rsidR="00760C77" w:rsidRPr="00760C77" w:rsidRDefault="00760C77" w:rsidP="002950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Temelji se na sljedećim načelima strateškog planiranja i upravljanja razvojem:</w:t>
      </w:r>
    </w:p>
    <w:p w14:paraId="0D57F8F3" w14:textId="77777777" w:rsidR="00760C77" w:rsidRPr="00760C77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Načelo točnosti i cjelovitosti;</w:t>
      </w:r>
    </w:p>
    <w:p w14:paraId="02F643D8" w14:textId="77777777" w:rsidR="00760C77" w:rsidRPr="00760C77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Načelo učinkovitosti i djelotvornosti;</w:t>
      </w:r>
    </w:p>
    <w:p w14:paraId="3C956679" w14:textId="77777777" w:rsidR="00760C77" w:rsidRPr="00760C77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Načelo odgovornosti i usmjerenosti na rezultat; </w:t>
      </w:r>
    </w:p>
    <w:p w14:paraId="4A8901DB" w14:textId="77777777" w:rsidR="00760C77" w:rsidRPr="00760C77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Načelo održivosti;</w:t>
      </w:r>
    </w:p>
    <w:p w14:paraId="05190D7F" w14:textId="77777777" w:rsidR="00760C77" w:rsidRPr="00760C77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Načelo partnerstva;</w:t>
      </w:r>
    </w:p>
    <w:p w14:paraId="5A8967D1" w14:textId="63CE55C6" w:rsidR="003E2E13" w:rsidRPr="00B6425C" w:rsidRDefault="00760C77" w:rsidP="00392FCA">
      <w:pPr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Načelo transparentnosti.</w:t>
      </w:r>
    </w:p>
    <w:p w14:paraId="5E7D9386" w14:textId="0FFC300F" w:rsidR="00760C77" w:rsidRPr="00760C77" w:rsidRDefault="00760C77" w:rsidP="00B6425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Institucionalni okvir za praćenje i vrednovanje Općine </w:t>
      </w:r>
      <w:r w:rsidR="009F347E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čine:</w:t>
      </w:r>
    </w:p>
    <w:p w14:paraId="12916362" w14:textId="77777777" w:rsidR="00760C77" w:rsidRPr="00760C77" w:rsidRDefault="00760C77" w:rsidP="00392FCA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lokalni koordinator;</w:t>
      </w:r>
    </w:p>
    <w:p w14:paraId="6E9E690F" w14:textId="77777777" w:rsidR="00760C77" w:rsidRPr="00760C77" w:rsidRDefault="00760C77" w:rsidP="00392FCA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regionalni koordinator;</w:t>
      </w:r>
    </w:p>
    <w:p w14:paraId="48CB8B2A" w14:textId="645F6AE2" w:rsidR="00392FCA" w:rsidRPr="00392FCA" w:rsidRDefault="00760C77" w:rsidP="00392FCA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Koordinacijsko tijelo.</w:t>
      </w:r>
    </w:p>
    <w:p w14:paraId="60AF7727" w14:textId="78434C1A" w:rsidR="000474F1" w:rsidRDefault="00760C77" w:rsidP="00392FC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Lokalni koordinator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je pravna ili fizička osoba imenovana od strane općinskog načelnika ili gradonačelnika zadužena za obavljanje i koordinaciju poslova strateškog planiranja na razini jedinice lokalne samouprave. U Općini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poslove lokalnog koordinatora obavlja,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 xml:space="preserve">Jasmina Žibrin </w:t>
      </w:r>
      <w:r w:rsidR="003A1B12" w:rsidRPr="003A1B12">
        <w:rPr>
          <w:rFonts w:ascii="Times New Roman" w:hAnsi="Times New Roman" w:cs="Times New Roman"/>
          <w:sz w:val="24"/>
          <w:szCs w:val="24"/>
          <w:lang w:val="hr-HR"/>
        </w:rPr>
        <w:t xml:space="preserve">pročelnica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A1B12" w:rsidRPr="003A1B12">
        <w:rPr>
          <w:rFonts w:ascii="Times New Roman" w:hAnsi="Times New Roman" w:cs="Times New Roman"/>
          <w:sz w:val="24"/>
          <w:szCs w:val="24"/>
          <w:lang w:val="hr-HR"/>
        </w:rPr>
        <w:t xml:space="preserve">edinstvenog upravnog odjela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A1B12" w:rsidRPr="003A1B12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3A1B12" w:rsidRPr="003A1B12">
        <w:rPr>
          <w:rFonts w:ascii="Times New Roman" w:hAnsi="Times New Roman" w:cs="Times New Roman"/>
          <w:sz w:val="24"/>
          <w:szCs w:val="24"/>
          <w:lang w:val="hr-HR"/>
        </w:rPr>
        <w:t>alnik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5DBC5F" w14:textId="0C2E20DD" w:rsidR="008316B4" w:rsidRPr="00760C77" w:rsidRDefault="00760C77" w:rsidP="003E2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Regionalni koordinator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je pravna osoba osnovana s ciljem učinkovite koordinacije poslova strateškog planiranja i poticanja regionalnoga razvoja za područje jedinice područne (regionalne) samouprave. Za područje Koprivničko-križevačke županije to je PORA Regionalna razvojna agencija Koprivničko-križevačke županije.</w:t>
      </w:r>
    </w:p>
    <w:p w14:paraId="05A3907B" w14:textId="7788BFDE" w:rsidR="008316B4" w:rsidRPr="00760C77" w:rsidRDefault="00760C77" w:rsidP="003E2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Koordinacijsko tijelo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je središnje tijelo državne uprave nadležno za poslove regionalnoga razvoja i fondova Europske unije. Na nacionalnoj razini to je Ministarstvo regionalnoga razvoja i fondova Europske unije.</w:t>
      </w:r>
    </w:p>
    <w:p w14:paraId="7B507760" w14:textId="5435AB99" w:rsidR="008316B4" w:rsidRPr="00760C77" w:rsidRDefault="00760C77" w:rsidP="003E2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Sukladno Zakonu o strateškom planiranju i upravljanju razvojem Republike Hrvatske (NN 123/17) Općina </w:t>
      </w:r>
      <w:r w:rsidR="003A1B12">
        <w:rPr>
          <w:rFonts w:ascii="Times New Roman" w:hAnsi="Times New Roman" w:cs="Times New Roman"/>
          <w:sz w:val="24"/>
          <w:szCs w:val="24"/>
          <w:lang w:val="hr-HR"/>
        </w:rPr>
        <w:t>Kalnik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putem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lokalnog koordinatora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izvješćuje polugodišnje i godišnje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regionalnog koordinatora i Koordinacijsko tijelo</w:t>
      </w:r>
      <w:r w:rsidRPr="00760C77">
        <w:rPr>
          <w:rFonts w:ascii="Times New Roman" w:hAnsi="Times New Roman" w:cs="Times New Roman"/>
          <w:sz w:val="24"/>
          <w:szCs w:val="24"/>
          <w:lang w:val="hr-HR"/>
        </w:rPr>
        <w:t xml:space="preserve"> o provedbi provedbenog programa.</w:t>
      </w:r>
    </w:p>
    <w:p w14:paraId="3297B851" w14:textId="467B0E33" w:rsidR="00986D52" w:rsidRPr="00760C77" w:rsidRDefault="00760C77" w:rsidP="003E2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0C77">
        <w:rPr>
          <w:rFonts w:ascii="Times New Roman" w:hAnsi="Times New Roman" w:cs="Times New Roman"/>
          <w:sz w:val="24"/>
          <w:szCs w:val="24"/>
          <w:lang w:val="hr-HR"/>
        </w:rPr>
        <w:t>Polugodišnje izvješće o provedbi provedbenog programa podnosi se do 31. srpnja tekuće godine za, a godišnje do 31. siječnja tekuće godine za prethodnu godinu.</w:t>
      </w:r>
    </w:p>
    <w:p w14:paraId="6B2D4829" w14:textId="001219FE" w:rsidR="00B90735" w:rsidRPr="004D7032" w:rsidRDefault="00CE68B2" w:rsidP="00933330">
      <w:pPr>
        <w:pStyle w:val="Naslov1"/>
        <w:numPr>
          <w:ilvl w:val="0"/>
          <w:numId w:val="7"/>
        </w:numPr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 w:after="240"/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2" w:name="_Toc81828290"/>
      <w:bookmarkStart w:id="43" w:name="_Toc90990791"/>
      <w:r w:rsidRPr="004D7032">
        <w:rPr>
          <w:rFonts w:ascii="Times New Roman" w:hAnsi="Times New Roman" w:cs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DRUGI PODACI O MJERI</w:t>
      </w:r>
      <w:bookmarkEnd w:id="42"/>
      <w:bookmarkEnd w:id="43"/>
    </w:p>
    <w:p w14:paraId="4A9BF8D8" w14:textId="778B9F04" w:rsidR="00392FCA" w:rsidRPr="00CA6D93" w:rsidRDefault="002628C8" w:rsidP="00B64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Kalnik</w:t>
      </w:r>
      <w:r w:rsidRPr="00664F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3781">
        <w:rPr>
          <w:rFonts w:ascii="Times New Roman" w:hAnsi="Times New Roman" w:cs="Times New Roman"/>
          <w:sz w:val="24"/>
          <w:szCs w:val="24"/>
          <w:lang w:val="hr-HR"/>
        </w:rPr>
        <w:t xml:space="preserve">provedbom prioriteta i mjera </w:t>
      </w:r>
      <w:r w:rsidRPr="00664FF3">
        <w:rPr>
          <w:rFonts w:ascii="Times New Roman" w:hAnsi="Times New Roman" w:cs="Times New Roman"/>
          <w:sz w:val="24"/>
          <w:szCs w:val="24"/>
          <w:lang w:val="hr-HR"/>
        </w:rPr>
        <w:t>definiranih Strateškim razvojnim p</w:t>
      </w:r>
      <w:r w:rsidR="00707DA6">
        <w:rPr>
          <w:rFonts w:ascii="Times New Roman" w:hAnsi="Times New Roman" w:cs="Times New Roman"/>
          <w:sz w:val="24"/>
          <w:szCs w:val="24"/>
          <w:lang w:val="hr-HR"/>
        </w:rPr>
        <w:t>rogramom</w:t>
      </w:r>
      <w:r w:rsidRPr="00664FF3">
        <w:rPr>
          <w:rFonts w:ascii="Times New Roman" w:hAnsi="Times New Roman" w:cs="Times New Roman"/>
          <w:sz w:val="24"/>
          <w:szCs w:val="24"/>
          <w:lang w:val="hr-HR"/>
        </w:rPr>
        <w:t xml:space="preserve"> Općine Kalnik za razdoblje 2018.-2027. godine doprinosi </w:t>
      </w:r>
      <w:r w:rsidR="004B015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64FF3">
        <w:rPr>
          <w:rFonts w:ascii="Times New Roman" w:hAnsi="Times New Roman" w:cs="Times New Roman"/>
          <w:sz w:val="24"/>
          <w:szCs w:val="24"/>
          <w:lang w:val="hr-HR"/>
        </w:rPr>
        <w:t xml:space="preserve"> isp</w:t>
      </w:r>
      <w:r w:rsidR="00643781">
        <w:rPr>
          <w:rFonts w:ascii="Times New Roman" w:hAnsi="Times New Roman" w:cs="Times New Roman"/>
          <w:sz w:val="24"/>
          <w:szCs w:val="24"/>
          <w:lang w:val="hr-HR"/>
        </w:rPr>
        <w:t>unjenju obveza uređenih posebnim nacionalnim propisima</w:t>
      </w:r>
      <w:r w:rsidRPr="00664FF3">
        <w:rPr>
          <w:rFonts w:ascii="Times New Roman" w:hAnsi="Times New Roman" w:cs="Times New Roman"/>
          <w:sz w:val="24"/>
          <w:szCs w:val="24"/>
          <w:lang w:val="hr-HR"/>
        </w:rPr>
        <w:t xml:space="preserve">, provedbi zajedničkih prioriteta Europske unije i provedbi ciljeva održivog razvoja UN Agende 2030. </w:t>
      </w:r>
    </w:p>
    <w:p w14:paraId="27250D10" w14:textId="6A797922" w:rsidR="00E95153" w:rsidRPr="00F56D08" w:rsidRDefault="00664FF3" w:rsidP="00E67414">
      <w:pPr>
        <w:pStyle w:val="Naslov2"/>
        <w:numPr>
          <w:ilvl w:val="1"/>
          <w:numId w:val="5"/>
        </w:numPr>
        <w:pBdr>
          <w:left w:val="single" w:sz="4" w:space="4" w:color="auto"/>
        </w:pBdr>
        <w:spacing w:after="240"/>
        <w:jc w:val="both"/>
        <w:rPr>
          <w:rFonts w:ascii="Times New Roman" w:hAnsi="Times New Roman" w:cs="Times New Roman"/>
          <w:color w:val="002060"/>
        </w:rPr>
      </w:pPr>
      <w:bookmarkStart w:id="44" w:name="_Toc85447250"/>
      <w:bookmarkStart w:id="45" w:name="_Toc90990792"/>
      <w:r w:rsidRPr="00F56D08">
        <w:rPr>
          <w:rFonts w:ascii="Times New Roman" w:hAnsi="Times New Roman" w:cs="Times New Roman"/>
          <w:color w:val="002060"/>
        </w:rPr>
        <w:t xml:space="preserve">Doprinos mjera Općine </w:t>
      </w:r>
      <w:r w:rsidR="00327FFD" w:rsidRPr="00F56D08">
        <w:rPr>
          <w:rFonts w:ascii="Times New Roman" w:hAnsi="Times New Roman" w:cs="Times New Roman"/>
          <w:color w:val="002060"/>
        </w:rPr>
        <w:t>Kalnik</w:t>
      </w:r>
      <w:r w:rsidRPr="00F56D08">
        <w:rPr>
          <w:rFonts w:ascii="Times New Roman" w:hAnsi="Times New Roman" w:cs="Times New Roman"/>
          <w:color w:val="002060"/>
        </w:rPr>
        <w:t xml:space="preserve"> ispunjenju obaveza uređenih posebnim nacionalnim propisima</w:t>
      </w:r>
      <w:bookmarkEnd w:id="44"/>
      <w:bookmarkEnd w:id="45"/>
    </w:p>
    <w:p w14:paraId="524ED2FD" w14:textId="0647D0C2" w:rsidR="00664FF3" w:rsidRDefault="00664FF3" w:rsidP="00B64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Zakonu o regionalnom razvoju Republike Hrvatske (NN 147/14, 123/17, 118/18) i Odluci o razvrstavanju jedinica lokalne i područne (regionalne) samouprave prema stupnju razvijenosti (NN 132/17) Općina Kalnik razvrstana je u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 skupinu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jedinica lokalne samouprave koje se prema vrijednosti indeksa nalaze u drugoj četvrtini ispodprosječno razvijenih i kao takva stekla je status potpomognutog područja.</w:t>
      </w:r>
    </w:p>
    <w:p w14:paraId="06A23E1C" w14:textId="3B9453B7" w:rsidR="00EE5997" w:rsidRPr="00392FCA" w:rsidRDefault="00327FFD" w:rsidP="00392FCA">
      <w:pPr>
        <w:pStyle w:val="box459909"/>
        <w:spacing w:before="240" w:beforeAutospacing="0" w:after="240" w:afterAutospacing="0" w:line="276" w:lineRule="auto"/>
        <w:jc w:val="both"/>
      </w:pPr>
      <w:r>
        <w:rPr>
          <w:color w:val="000000" w:themeColor="text1"/>
        </w:rPr>
        <w:t xml:space="preserve">Sukladno </w:t>
      </w:r>
      <w:r w:rsidR="007D6B7D" w:rsidRPr="007A715F">
        <w:rPr>
          <w:color w:val="000000" w:themeColor="text1"/>
        </w:rPr>
        <w:t>Zakon</w:t>
      </w:r>
      <w:r w:rsidR="007D6B7D">
        <w:rPr>
          <w:color w:val="000000" w:themeColor="text1"/>
        </w:rPr>
        <w:t>u</w:t>
      </w:r>
      <w:r w:rsidR="007D6B7D" w:rsidRPr="007A715F">
        <w:rPr>
          <w:color w:val="000000" w:themeColor="text1"/>
        </w:rPr>
        <w:t xml:space="preserve"> o brdsko-planinskim područjima (NN 118/18)</w:t>
      </w:r>
      <w:r w:rsidR="007D6B7D">
        <w:rPr>
          <w:color w:val="000000" w:themeColor="text1"/>
        </w:rPr>
        <w:t xml:space="preserve"> i </w:t>
      </w:r>
      <w:r w:rsidR="007D6B7D">
        <w:t xml:space="preserve">Odluci o obuhvatu i razvrstavanju jedinica lokalne samouprave koje stječu status brdsko-planinskog područja (NN 24/2019) Općina Kalnik stekla je </w:t>
      </w:r>
      <w:r w:rsidR="007D6B7D" w:rsidRPr="00392FCA">
        <w:rPr>
          <w:b/>
          <w:bCs/>
        </w:rPr>
        <w:t>status brdsko-planinsk</w:t>
      </w:r>
      <w:r w:rsidR="00D32E45" w:rsidRPr="00392FCA">
        <w:rPr>
          <w:b/>
          <w:bCs/>
        </w:rPr>
        <w:t>og područja</w:t>
      </w:r>
      <w:r w:rsidR="00D32E45">
        <w:t xml:space="preserve"> te je razvrstana u I</w:t>
      </w:r>
      <w:r w:rsidR="007D6B7D">
        <w:t>. skupinu koju čine jedinice lokalne samouprave sa statusom potpomognutog područja.</w:t>
      </w:r>
      <w:r w:rsidR="00636E34">
        <w:t xml:space="preserve"> </w:t>
      </w:r>
      <w:r w:rsidR="000474F1">
        <w:rPr>
          <w:color w:val="000000" w:themeColor="text1"/>
        </w:rPr>
        <w:t>Radi se o</w:t>
      </w:r>
      <w:r w:rsidR="00CB1F96">
        <w:rPr>
          <w:color w:val="000000" w:themeColor="text1"/>
        </w:rPr>
        <w:t xml:space="preserve"> </w:t>
      </w:r>
      <w:r w:rsidR="009F147B" w:rsidRPr="007A715F">
        <w:rPr>
          <w:color w:val="000000" w:themeColor="text1"/>
        </w:rPr>
        <w:t>područj</w:t>
      </w:r>
      <w:r w:rsidR="000474F1">
        <w:rPr>
          <w:color w:val="000000" w:themeColor="text1"/>
        </w:rPr>
        <w:t>u</w:t>
      </w:r>
      <w:r w:rsidR="009F147B" w:rsidRPr="007A715F">
        <w:rPr>
          <w:color w:val="000000" w:themeColor="text1"/>
        </w:rPr>
        <w:t xml:space="preserve"> od interesa i pod</w:t>
      </w:r>
      <w:r w:rsidR="007A715F" w:rsidRPr="007A715F">
        <w:rPr>
          <w:color w:val="000000" w:themeColor="text1"/>
        </w:rPr>
        <w:t xml:space="preserve"> posebnom </w:t>
      </w:r>
      <w:r w:rsidR="000474F1">
        <w:rPr>
          <w:color w:val="000000" w:themeColor="text1"/>
        </w:rPr>
        <w:t xml:space="preserve">je </w:t>
      </w:r>
      <w:r w:rsidR="007A715F" w:rsidRPr="007A715F">
        <w:rPr>
          <w:color w:val="000000" w:themeColor="text1"/>
        </w:rPr>
        <w:t>zaštitom Republike Hrvatske radi poticanja demografske obnove, naseljavanja i stvaranja pretpostavki da se prirodni i drugi gospodarski resursi što kvalitetnije koriste za gosp</w:t>
      </w:r>
      <w:r w:rsidR="007A715F">
        <w:rPr>
          <w:color w:val="000000" w:themeColor="text1"/>
        </w:rPr>
        <w:t>o</w:t>
      </w:r>
      <w:r w:rsidR="007A715F" w:rsidRPr="007A715F">
        <w:rPr>
          <w:color w:val="000000" w:themeColor="text1"/>
        </w:rPr>
        <w:t xml:space="preserve">darski razvoj ovih područja i </w:t>
      </w:r>
      <w:r w:rsidR="007A715F">
        <w:rPr>
          <w:color w:val="000000" w:themeColor="text1"/>
        </w:rPr>
        <w:t>R</w:t>
      </w:r>
      <w:r w:rsidR="007A715F" w:rsidRPr="007A715F">
        <w:rPr>
          <w:color w:val="000000" w:themeColor="text1"/>
        </w:rPr>
        <w:t xml:space="preserve">epublike </w:t>
      </w:r>
      <w:r w:rsidR="007A715F">
        <w:rPr>
          <w:color w:val="000000" w:themeColor="text1"/>
        </w:rPr>
        <w:t>H</w:t>
      </w:r>
      <w:r w:rsidR="007A715F" w:rsidRPr="007A715F">
        <w:rPr>
          <w:color w:val="000000" w:themeColor="text1"/>
        </w:rPr>
        <w:t>rvatske</w:t>
      </w:r>
      <w:r w:rsidR="007A715F">
        <w:rPr>
          <w:color w:val="000000" w:themeColor="text1"/>
        </w:rPr>
        <w:t xml:space="preserve"> u cjelini, uz očuvanje biološke i krajobrazne raznolikosti. </w:t>
      </w:r>
    </w:p>
    <w:p w14:paraId="71B508B3" w14:textId="72541A9A" w:rsidR="00707DA6" w:rsidRDefault="007A715F" w:rsidP="00E00DE6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Mjere provedbenog programa koje doprinose provedbi obveza preuzetih Zakonom o brdsko-planinskim područjima</w:t>
      </w:r>
      <w:r w:rsidR="00EE599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(NN 118/18)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su: </w:t>
      </w:r>
    </w:p>
    <w:p w14:paraId="517D4D0C" w14:textId="560D9A5C" w:rsidR="009E49FE" w:rsidRDefault="009E49FE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glavnih naselja na području Općine (uređenje trgova, zelenih površina, pješačkih i biciklističkih staza, društvenih domova i dr.);</w:t>
      </w:r>
    </w:p>
    <w:p w14:paraId="62E79D47" w14:textId="38A64F06" w:rsidR="009E49FE" w:rsidRPr="009E49FE" w:rsidRDefault="009E49FE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Modernizacija lokalnih prometnica;</w:t>
      </w:r>
    </w:p>
    <w:p w14:paraId="5F325C50" w14:textId="65322BDE" w:rsidR="009E49FE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Unapređenje sustava vodoopskrbe i odvodnje na području Općine;</w:t>
      </w:r>
    </w:p>
    <w:p w14:paraId="010E07B0" w14:textId="1EACEEAC" w:rsidR="00797767" w:rsidRPr="00D14688" w:rsidRDefault="00DD0554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Izgradnja i uređenje poduzetničkih zona na području općine;</w:t>
      </w:r>
    </w:p>
    <w:p w14:paraId="286D4700" w14:textId="3599CAD4" w:rsidR="00E4053D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društvenih domova u naseljima na području Općine;</w:t>
      </w:r>
    </w:p>
    <w:p w14:paraId="068F516C" w14:textId="4F1859F1" w:rsidR="00E4053D" w:rsidRPr="00755B2D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Razvoj sustava brige o starijima i nemoćnima;</w:t>
      </w:r>
    </w:p>
    <w:p w14:paraId="2DB4E4C7" w14:textId="57FD0679" w:rsidR="00D32E45" w:rsidRPr="00D32E45" w:rsidRDefault="00D32E45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32E45">
        <w:rPr>
          <w:rFonts w:ascii="Times New Roman" w:hAnsi="Times New Roman" w:cs="Times New Roman"/>
          <w:iCs/>
          <w:color w:val="000000" w:themeColor="text1"/>
          <w:sz w:val="24"/>
          <w:szCs w:val="24"/>
          <w:lang w:val="hr-HR"/>
        </w:rPr>
        <w:t>Unapređenje sustava zaštite okoliša i upravljanja otpadom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hr-HR"/>
        </w:rPr>
        <w:t>;</w:t>
      </w:r>
    </w:p>
    <w:p w14:paraId="1ABAC83E" w14:textId="67AF5B08" w:rsidR="00E4053D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Briga o djeci;</w:t>
      </w:r>
    </w:p>
    <w:p w14:paraId="32C6A42A" w14:textId="4D442D47" w:rsidR="00E4053D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Odgoj i obrazovanje;</w:t>
      </w:r>
    </w:p>
    <w:p w14:paraId="2201CC20" w14:textId="4B89E1CC" w:rsidR="00E4053D" w:rsidRDefault="00E4053D" w:rsidP="00392FCA">
      <w:pPr>
        <w:pStyle w:val="Odlomakpopis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Demografija;</w:t>
      </w:r>
    </w:p>
    <w:p w14:paraId="0EF0E9BE" w14:textId="70AA0A12" w:rsidR="004704AC" w:rsidRDefault="00E4053D" w:rsidP="00392FCA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Komunalno gospodarstvo</w:t>
      </w:r>
      <w:r w:rsidR="000E24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54EB7FAB" w14:textId="76CFB28E" w:rsidR="000E2481" w:rsidRDefault="000E2481" w:rsidP="00392FCA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Protupožarna i civilna zaštita</w:t>
      </w:r>
      <w:r w:rsidR="00CC32E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760FD997" w14:textId="0C91CC0C" w:rsidR="00392FCA" w:rsidRPr="00F56D08" w:rsidRDefault="00CC32EC" w:rsidP="00F56D0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Gospodarski razvoj.</w:t>
      </w:r>
    </w:p>
    <w:p w14:paraId="24BF6FDE" w14:textId="78F0F60C" w:rsidR="00251C08" w:rsidRPr="00F56D08" w:rsidRDefault="00251C08" w:rsidP="0020707A">
      <w:pPr>
        <w:pStyle w:val="Naslov2"/>
        <w:numPr>
          <w:ilvl w:val="1"/>
          <w:numId w:val="8"/>
        </w:numPr>
        <w:pBdr>
          <w:left w:val="single" w:sz="4" w:space="4" w:color="auto"/>
        </w:pBdr>
        <w:spacing w:after="240"/>
        <w:rPr>
          <w:rFonts w:ascii="Times New Roman" w:hAnsi="Times New Roman" w:cs="Times New Roman"/>
          <w:color w:val="002060"/>
        </w:rPr>
      </w:pPr>
      <w:bookmarkStart w:id="46" w:name="_Toc85447260"/>
      <w:bookmarkStart w:id="47" w:name="_Toc90990793"/>
      <w:r w:rsidRPr="00F56D08">
        <w:rPr>
          <w:rFonts w:ascii="Times New Roman" w:hAnsi="Times New Roman" w:cs="Times New Roman"/>
          <w:color w:val="002060"/>
        </w:rPr>
        <w:t xml:space="preserve">Doprinos mjera Općine </w:t>
      </w:r>
      <w:r w:rsidR="00327FFD" w:rsidRPr="00F56D08">
        <w:rPr>
          <w:rFonts w:ascii="Times New Roman" w:hAnsi="Times New Roman" w:cs="Times New Roman"/>
          <w:color w:val="002060"/>
        </w:rPr>
        <w:t>Kalnik</w:t>
      </w:r>
      <w:r w:rsidRPr="00F56D08">
        <w:rPr>
          <w:rFonts w:ascii="Times New Roman" w:hAnsi="Times New Roman" w:cs="Times New Roman"/>
          <w:color w:val="002060"/>
        </w:rPr>
        <w:t xml:space="preserve"> provedbi zajedničkih prioriteta Europske unije</w:t>
      </w:r>
      <w:bookmarkEnd w:id="46"/>
      <w:bookmarkEnd w:id="47"/>
    </w:p>
    <w:p w14:paraId="5F337083" w14:textId="5D7CB458" w:rsidR="00251C08" w:rsidRDefault="00251C08" w:rsidP="003E2E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51C0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Zajednički prioriteti razvoja Europske unije u budućem razdoblju su </w:t>
      </w:r>
      <w:r w:rsidRPr="00251C0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digitalna transformacija</w:t>
      </w:r>
      <w:r w:rsidRPr="00251C0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</w:t>
      </w:r>
      <w:r w:rsidRPr="00251C0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zelena tranzicija</w:t>
      </w:r>
      <w:r w:rsidRPr="00251C0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046A806A" w14:textId="62D96F72" w:rsidR="00165212" w:rsidRPr="00165212" w:rsidRDefault="0025373B" w:rsidP="00165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Doprinos </w:t>
      </w:r>
      <w:r w:rsidRPr="00504F5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digitalnoj tran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s</w:t>
      </w:r>
      <w:r w:rsidRPr="00504F50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formaciji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ciljem digitalizacije javnih usluga i razvoja digitalnih platformi očituje se provedbom sljedećih mjera:</w:t>
      </w:r>
    </w:p>
    <w:p w14:paraId="19C8E1BC" w14:textId="7D91244F" w:rsidR="007B1CD1" w:rsidRPr="00165212" w:rsidRDefault="00165212" w:rsidP="0016521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Lokalna uprava i administracija,</w:t>
      </w:r>
    </w:p>
    <w:p w14:paraId="61D454F1" w14:textId="061194C0" w:rsidR="00165212" w:rsidRPr="00165212" w:rsidRDefault="00165212" w:rsidP="0016521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673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Prostorno i urbanističko planiranje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13B19071" w14:textId="6044599A" w:rsidR="00251C08" w:rsidRPr="00B266CF" w:rsidRDefault="00251C08" w:rsidP="003E2E1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266C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Doprinos </w:t>
      </w:r>
      <w:r w:rsidRPr="00B266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HR"/>
        </w:rPr>
        <w:t>zelenoj tranziciji</w:t>
      </w:r>
      <w:r w:rsidRPr="00B266C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očuvanjem biološke raznolikosti, osiguravanjem zdravijeg prehrambenog sustava, jačanjem kružne ekonomije i promicanjem zelenih investicija očituje se u provedbi sljedećih mjera:</w:t>
      </w:r>
    </w:p>
    <w:p w14:paraId="392E5CDC" w14:textId="3B10C4C6" w:rsidR="00404857" w:rsidRPr="004704AC" w:rsidRDefault="00404857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glavnih naselja na području Općine (uređenje trgova, zelenih površina, pješačkih i biciklističkih staza, društvenih domova i dr.);</w:t>
      </w:r>
    </w:p>
    <w:p w14:paraId="0D59A564" w14:textId="1A4974B2" w:rsidR="00404857" w:rsidRDefault="001719D2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Modernizacija lokalnih prometnica;</w:t>
      </w:r>
    </w:p>
    <w:p w14:paraId="1CF42EB7" w14:textId="79446CBC" w:rsidR="001719D2" w:rsidRDefault="001719D2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704A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Unapređenje sustava vodoopskrbe i odvodnje na području Općine;</w:t>
      </w:r>
    </w:p>
    <w:p w14:paraId="510C619B" w14:textId="68DF2A1F" w:rsidR="00DD0554" w:rsidRPr="00DD0554" w:rsidRDefault="00DD0554" w:rsidP="00392FCA">
      <w:pPr>
        <w:pStyle w:val="Odlomakpopisa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Izgradnja i uređenje poduzetničkih zona na području općine;</w:t>
      </w:r>
    </w:p>
    <w:p w14:paraId="350B7661" w14:textId="4FA82D80" w:rsidR="000E2481" w:rsidRPr="000E2481" w:rsidRDefault="000E2481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Uređenje društvenih domova u naseljima na području Općine;</w:t>
      </w:r>
    </w:p>
    <w:p w14:paraId="7430C807" w14:textId="16B710A6" w:rsidR="00ED571B" w:rsidRDefault="00ED571B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Ulaganja u energetsku učinkovitost  javne rasvjete i javnih objekata; </w:t>
      </w:r>
    </w:p>
    <w:p w14:paraId="08066D9A" w14:textId="64C87A6D" w:rsidR="000140C3" w:rsidRPr="004704AC" w:rsidRDefault="000140C3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Unapređenje sustava zaštite okoliša i upravljanja otpadom; </w:t>
      </w:r>
    </w:p>
    <w:p w14:paraId="11416AE0" w14:textId="15D5C866" w:rsidR="003E2E13" w:rsidRDefault="008565D3" w:rsidP="00392FCA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Protupožarna i civilna zaštita</w:t>
      </w:r>
      <w:r w:rsidR="007B1CD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4575A342" w14:textId="77777777" w:rsidR="00392FCA" w:rsidRPr="008565D3" w:rsidRDefault="00392FCA" w:rsidP="00933330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4B60B9D" w14:textId="4E45442B" w:rsidR="00251C08" w:rsidRPr="00F56D08" w:rsidRDefault="00251C08" w:rsidP="00E67414">
      <w:pPr>
        <w:pStyle w:val="Naslov2"/>
        <w:numPr>
          <w:ilvl w:val="1"/>
          <w:numId w:val="9"/>
        </w:numPr>
        <w:pBdr>
          <w:left w:val="single" w:sz="4" w:space="4" w:color="auto"/>
        </w:pBdr>
        <w:spacing w:after="240" w:line="276" w:lineRule="auto"/>
        <w:jc w:val="both"/>
        <w:rPr>
          <w:rFonts w:ascii="Times New Roman" w:hAnsi="Times New Roman" w:cs="Times New Roman"/>
          <w:color w:val="002060"/>
        </w:rPr>
      </w:pPr>
      <w:bookmarkStart w:id="48" w:name="_Toc85447271"/>
      <w:bookmarkStart w:id="49" w:name="_Toc90990794"/>
      <w:r w:rsidRPr="00F56D08">
        <w:rPr>
          <w:rFonts w:ascii="Times New Roman" w:hAnsi="Times New Roman" w:cs="Times New Roman"/>
          <w:color w:val="002060"/>
        </w:rPr>
        <w:t xml:space="preserve">Doprinos mjera Općine </w:t>
      </w:r>
      <w:r w:rsidR="00327FFD" w:rsidRPr="00F56D08">
        <w:rPr>
          <w:rFonts w:ascii="Times New Roman" w:hAnsi="Times New Roman" w:cs="Times New Roman"/>
          <w:color w:val="002060"/>
        </w:rPr>
        <w:t>Kalnik</w:t>
      </w:r>
      <w:r w:rsidRPr="00F56D08">
        <w:rPr>
          <w:rFonts w:ascii="Times New Roman" w:hAnsi="Times New Roman" w:cs="Times New Roman"/>
          <w:color w:val="002060"/>
        </w:rPr>
        <w:t xml:space="preserve"> provedbi ciljeva/podciljeva održivog razvoja UN Agende 2030</w:t>
      </w:r>
      <w:bookmarkEnd w:id="48"/>
      <w:bookmarkEnd w:id="49"/>
    </w:p>
    <w:p w14:paraId="76E83A1B" w14:textId="5924934A" w:rsidR="00251C08" w:rsidRDefault="00251C08" w:rsidP="00B642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Mjere provedbenog programa Općine Kalnik doprinose realizaciji sljedećih ciljeva održivog razvoja UN Agende 2030:</w:t>
      </w:r>
    </w:p>
    <w:p w14:paraId="67D8FF0A" w14:textId="1F8D89E5" w:rsidR="00A24676" w:rsidRPr="00EE5997" w:rsidRDefault="00A24676" w:rsidP="00165212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24676">
        <w:rPr>
          <w:rFonts w:ascii="Times New Roman" w:hAnsi="Times New Roman" w:cs="Times New Roman"/>
          <w:b/>
          <w:sz w:val="24"/>
          <w:szCs w:val="24"/>
          <w:lang w:val="hr-HR"/>
        </w:rPr>
        <w:t>SDG 1.</w:t>
      </w:r>
      <w:r w:rsidRPr="00A2467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2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Iskorijeniti siromaštvo svugdje i u svim njegovim oblicima</w:t>
      </w:r>
      <w:r w:rsidRPr="00A24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– mjere </w:t>
      </w:r>
      <w:r w:rsidR="001F498E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Razvoj sustava brige o starijima i nemoćnima</w:t>
      </w:r>
      <w:r w:rsidR="00D67DB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i</w:t>
      </w:r>
      <w:r w:rsidR="001F498E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Socijalna skrb</w:t>
      </w:r>
      <w:r w:rsidR="00D67DBF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.</w:t>
      </w:r>
    </w:p>
    <w:p w14:paraId="13EFEB17" w14:textId="77777777" w:rsidR="00EE5997" w:rsidRPr="00D67DBF" w:rsidRDefault="00EE5997" w:rsidP="00EE5997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0517479" w14:textId="21C5819E" w:rsidR="00EE5997" w:rsidRPr="00EE5997" w:rsidRDefault="001F498E" w:rsidP="00165212">
      <w:pPr>
        <w:pStyle w:val="Odlomakpopisa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SDG 4. </w:t>
      </w:r>
      <w:r w:rsidRPr="00392FCA">
        <w:rPr>
          <w:rFonts w:ascii="Times New Roman" w:hAnsi="Times New Roman" w:cs="Times New Roman"/>
          <w:b/>
          <w:sz w:val="24"/>
          <w:szCs w:val="24"/>
          <w:lang w:val="hr-HR"/>
        </w:rPr>
        <w:t>Osigurati uključivo i pravedno obrazovanje i promicati prilike za cjeloživotno učenje svim ljudima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– mjere </w:t>
      </w:r>
      <w:r w:rsidR="00C21D91" w:rsidRPr="00C21D91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Briga o djeci</w:t>
      </w:r>
      <w:r w:rsidR="003E2E13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 i</w:t>
      </w:r>
      <w:r w:rsidR="00C21D9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21D91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Odgoj i obrazovanje</w:t>
      </w:r>
      <w:r w:rsidR="003E2E13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</w:t>
      </w:r>
    </w:p>
    <w:p w14:paraId="1B397206" w14:textId="77777777" w:rsidR="00EE5997" w:rsidRPr="00EE5997" w:rsidRDefault="00EE5997" w:rsidP="00EE5997">
      <w:pPr>
        <w:pStyle w:val="Odlomakpopisa"/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630810D9" w14:textId="1A71CFB1" w:rsidR="004C3F68" w:rsidRPr="004C3F68" w:rsidRDefault="004C3F68" w:rsidP="00165212">
      <w:pPr>
        <w:pStyle w:val="Odlomakpopisa"/>
        <w:numPr>
          <w:ilvl w:val="0"/>
          <w:numId w:val="19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C3F68">
        <w:rPr>
          <w:rFonts w:ascii="Times New Roman" w:hAnsi="Times New Roman" w:cs="Times New Roman"/>
          <w:b/>
          <w:bCs/>
          <w:sz w:val="24"/>
          <w:szCs w:val="24"/>
          <w:lang w:val="hr-HR"/>
        </w:rPr>
        <w:t>SDG 6.</w:t>
      </w:r>
      <w:r w:rsidRPr="004C3F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Osigurati dostupnost i održivo upravljanje vodama te zdravstvene uvjete za sve</w:t>
      </w:r>
      <w:r w:rsidRPr="004C3F68">
        <w:rPr>
          <w:rFonts w:ascii="Times New Roman" w:hAnsi="Times New Roman" w:cs="Times New Roman"/>
          <w:sz w:val="24"/>
          <w:szCs w:val="24"/>
          <w:lang w:val="hr-HR"/>
        </w:rPr>
        <w:t xml:space="preserve"> – mjera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4C3F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Unapređenje sustava vodoopskrbe i odvodnje na području Općine</w:t>
      </w:r>
      <w:r w:rsidRPr="004C3F68">
        <w:rPr>
          <w:rFonts w:ascii="Times New Roman" w:hAnsi="Times New Roman" w:cs="Times New Roman"/>
          <w:i/>
          <w:iCs/>
          <w:sz w:val="24"/>
          <w:szCs w:val="24"/>
          <w:lang w:val="hr-HR"/>
        </w:rPr>
        <w:t>;</w:t>
      </w:r>
    </w:p>
    <w:p w14:paraId="4DF3D477" w14:textId="77777777" w:rsidR="00EE5997" w:rsidRPr="00EE5997" w:rsidRDefault="00EE5997" w:rsidP="00EE5997">
      <w:pPr>
        <w:pStyle w:val="Odlomakpopis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95511FD" w14:textId="1B7265EA" w:rsidR="00EE5997" w:rsidRPr="00DB685F" w:rsidRDefault="00376EA4" w:rsidP="00DB685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SDG 7. 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Osigurati financijsku dostupnu, pouzdanu, održivu i modernu energiju za sve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mjera </w:t>
      </w:r>
      <w:r w:rsidRPr="00376E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Ulaganja u energetsku učinkovitost  javne rasvjete i javnih objekata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.</w:t>
      </w:r>
    </w:p>
    <w:p w14:paraId="5D4BE9A3" w14:textId="1E2AC1AF" w:rsidR="00251C08" w:rsidRPr="000F11FB" w:rsidRDefault="00C21D91" w:rsidP="00165212">
      <w:pPr>
        <w:pStyle w:val="Odlomakpopisa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C74C0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SDG 8.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Promicati ravnomjeran, uključivi i održivi gospodarski rast, punu i produktivnu zaposlenost i dostojan posao za sve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mjera </w:t>
      </w:r>
      <w:r w:rsidR="00BC74C0" w:rsidRPr="00281620">
        <w:rPr>
          <w:rFonts w:ascii="Times New Roman" w:hAnsi="Times New Roman" w:cs="Times New Roman"/>
          <w:i/>
          <w:iCs/>
          <w:sz w:val="24"/>
          <w:szCs w:val="24"/>
          <w:lang w:val="hr-HR"/>
        </w:rPr>
        <w:t>Uređenje glavnih naselja na području Općine (uređenje trgova</w:t>
      </w:r>
      <w:r w:rsidR="00281620" w:rsidRPr="00281620">
        <w:rPr>
          <w:rFonts w:ascii="Times New Roman" w:hAnsi="Times New Roman" w:cs="Times New Roman"/>
          <w:i/>
          <w:iCs/>
          <w:sz w:val="24"/>
          <w:szCs w:val="24"/>
          <w:lang w:val="hr-HR"/>
        </w:rPr>
        <w:t>, zelenih površina, pješačkih i biciklističkih staza, društvenih domova i dr.)</w:t>
      </w:r>
      <w:r w:rsidR="00281620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70410D">
        <w:rPr>
          <w:rFonts w:ascii="Times New Roman" w:hAnsi="Times New Roman" w:cs="Times New Roman"/>
          <w:i/>
          <w:iCs/>
          <w:sz w:val="24"/>
          <w:szCs w:val="24"/>
          <w:lang w:val="hr-HR"/>
        </w:rPr>
        <w:t>Modernizacija lokalnih prometnica</w:t>
      </w:r>
      <w:r w:rsidR="0070410D" w:rsidRPr="000F11F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0F11FB" w:rsidRPr="000F11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 xml:space="preserve">Izgradnja i uređenje poduzetničkih zona na području općine; </w:t>
      </w:r>
      <w:r w:rsidR="00797767" w:rsidRPr="00797767">
        <w:rPr>
          <w:rFonts w:ascii="Times New Roman" w:hAnsi="Times New Roman" w:cs="Times New Roman"/>
          <w:i/>
          <w:iCs/>
          <w:sz w:val="24"/>
          <w:szCs w:val="24"/>
          <w:lang w:val="hr-HR"/>
        </w:rPr>
        <w:t>Izgradnja infrastrukture za specifične oblike turističke ponude (sportski turizam, skijališni turizam)</w:t>
      </w:r>
      <w:r w:rsidR="0079776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0410D" w:rsidRPr="000F11FB">
        <w:rPr>
          <w:rFonts w:ascii="Times New Roman" w:hAnsi="Times New Roman" w:cs="Times New Roman"/>
          <w:i/>
          <w:iCs/>
          <w:sz w:val="24"/>
          <w:szCs w:val="24"/>
          <w:lang w:val="hr-HR"/>
        </w:rPr>
        <w:t>Uređenje društvenih domova u naseljima na području Općine, Izgradnja sportskih objekata (školska sportska oprema, otvorena sportska borilišta i sl.)</w:t>
      </w:r>
      <w:r w:rsidR="00CC32EC" w:rsidRPr="000F11FB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 Gospodarski razvoj.</w:t>
      </w:r>
    </w:p>
    <w:p w14:paraId="3BDFE27E" w14:textId="77777777" w:rsidR="00EE5997" w:rsidRPr="00EE5997" w:rsidRDefault="00EE5997" w:rsidP="00EE599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A90D3D" w14:textId="1700CB6D" w:rsidR="001B788A" w:rsidRPr="00EE5997" w:rsidRDefault="001B788A" w:rsidP="00165212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SDG 11.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Učiniti gradove i ljudska naselja uključivima, sigurnima, otpornima i održivima</w:t>
      </w:r>
      <w:r w:rsidRPr="001B78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328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1B788A">
        <w:rPr>
          <w:rFonts w:ascii="Times New Roman" w:hAnsi="Times New Roman" w:cs="Times New Roman"/>
          <w:sz w:val="24"/>
          <w:szCs w:val="24"/>
          <w:lang w:val="hr-HR"/>
        </w:rPr>
        <w:t xml:space="preserve"> mjera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2C51A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Demografija, Kultura, tjelesna kultura i sport, Protupožarna i civilna zaštita, </w:t>
      </w:r>
      <w:r w:rsidR="00376EA4">
        <w:rPr>
          <w:rFonts w:ascii="Times New Roman" w:hAnsi="Times New Roman" w:cs="Times New Roman"/>
          <w:i/>
          <w:iCs/>
          <w:sz w:val="24"/>
          <w:szCs w:val="24"/>
          <w:lang w:val="hr-HR"/>
        </w:rPr>
        <w:t>Komunalno gospodarstvo.</w:t>
      </w:r>
    </w:p>
    <w:p w14:paraId="1488CB4C" w14:textId="77777777" w:rsidR="00EE5997" w:rsidRPr="00376EA4" w:rsidRDefault="00EE5997" w:rsidP="00EE599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B07CF2" w14:textId="3AAECD95" w:rsidR="00376EA4" w:rsidRPr="005A563A" w:rsidRDefault="00376EA4" w:rsidP="00165212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76EA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SDG 15. </w:t>
      </w:r>
      <w:r w:rsidRPr="00392FCA">
        <w:rPr>
          <w:rFonts w:ascii="Times New Roman" w:hAnsi="Times New Roman" w:cs="Times New Roman"/>
          <w:b/>
          <w:bCs/>
          <w:sz w:val="24"/>
          <w:szCs w:val="24"/>
          <w:lang w:val="hr-HR"/>
        </w:rPr>
        <w:t>Štititi, obnavljati i promicati održivo korištenje zemaljskih ekosustava</w:t>
      </w:r>
      <w:r w:rsidRPr="00376EA4">
        <w:rPr>
          <w:rFonts w:ascii="Times New Roman" w:hAnsi="Times New Roman" w:cs="Times New Roman"/>
          <w:sz w:val="24"/>
          <w:szCs w:val="24"/>
          <w:lang w:val="hr-HR"/>
        </w:rPr>
        <w:t>, održivo upravljati šumama, boriti se protiv dezertifikacije, zaustaviti i obrnuti proces degradacije zemljišta te zaustaviti gubitak biološke raznolikosti</w:t>
      </w:r>
      <w:r w:rsidRPr="00376EA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376EA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– mjera </w:t>
      </w:r>
      <w:r w:rsidRPr="00376E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Unapređenje sustava zaštite okoliša i upravljanja otpadom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>.</w:t>
      </w:r>
    </w:p>
    <w:p w14:paraId="0E34D0C6" w14:textId="77777777" w:rsidR="00135B65" w:rsidRDefault="00135B65" w:rsidP="00F56D08">
      <w:pPr>
        <w:spacing w:after="0" w:line="276" w:lineRule="auto"/>
        <w:contextualSpacing/>
        <w:jc w:val="both"/>
        <w:rPr>
          <w:lang w:val="hr-HR"/>
        </w:rPr>
      </w:pPr>
    </w:p>
    <w:p w14:paraId="40983C77" w14:textId="711EC28C" w:rsidR="00F56D08" w:rsidRPr="007D61D5" w:rsidRDefault="00F56D08" w:rsidP="00F56D0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135B65">
        <w:rPr>
          <w:rFonts w:ascii="Times New Roman" w:hAnsi="Times New Roman" w:cs="Times New Roman"/>
          <w:sz w:val="24"/>
          <w:szCs w:val="24"/>
          <w:lang w:val="hr-HR"/>
        </w:rPr>
        <w:t>: 302-02/21-01/04</w:t>
      </w:r>
    </w:p>
    <w:p w14:paraId="2B548257" w14:textId="5A3D1693" w:rsidR="00F56D08" w:rsidRPr="007D61D5" w:rsidRDefault="00F56D08" w:rsidP="00F56D0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135B65">
        <w:rPr>
          <w:rFonts w:ascii="Times New Roman" w:hAnsi="Times New Roman" w:cs="Times New Roman"/>
          <w:sz w:val="24"/>
          <w:szCs w:val="24"/>
          <w:lang w:val="hr-HR"/>
        </w:rPr>
        <w:t>: 2137/23-21-5</w:t>
      </w:r>
    </w:p>
    <w:p w14:paraId="36201BF7" w14:textId="34F545F9" w:rsidR="00135B65" w:rsidRPr="007D61D5" w:rsidRDefault="00135B65" w:rsidP="00135B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1D5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>Kalniku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22. </w:t>
      </w:r>
      <w:r w:rsidRPr="007D61D5">
        <w:rPr>
          <w:rFonts w:ascii="Times New Roman" w:hAnsi="Times New Roman" w:cs="Times New Roman"/>
          <w:sz w:val="24"/>
          <w:szCs w:val="24"/>
          <w:lang w:val="hr-HR"/>
        </w:rPr>
        <w:t>prosinca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61D5">
        <w:rPr>
          <w:rFonts w:ascii="Times New Roman" w:hAnsi="Times New Roman" w:cs="Times New Roman"/>
          <w:sz w:val="24"/>
          <w:szCs w:val="24"/>
          <w:lang w:val="hr-HR"/>
        </w:rPr>
        <w:t>2021.</w:t>
      </w:r>
    </w:p>
    <w:p w14:paraId="641906AA" w14:textId="77777777" w:rsidR="00F56D08" w:rsidRPr="00CF7325" w:rsidRDefault="00F56D08" w:rsidP="00F56D0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219767" w14:textId="0DCC2480" w:rsidR="00F56D08" w:rsidRPr="00CF7325" w:rsidRDefault="00F56D08" w:rsidP="00F56D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>OPĆINSK</w:t>
      </w:r>
      <w:r w:rsidR="00803E2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NAČELNI</w:t>
      </w: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CF732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6BA169F" w14:textId="1B550304" w:rsidR="00F56D08" w:rsidRPr="00CF7325" w:rsidRDefault="00F56D08" w:rsidP="00F56D08">
      <w:pPr>
        <w:spacing w:after="0" w:line="276" w:lineRule="auto"/>
        <w:ind w:left="5182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7325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Krunoslav Đurec</w:t>
      </w:r>
    </w:p>
    <w:p w14:paraId="07DE7B83" w14:textId="7D351213" w:rsidR="005A563A" w:rsidRPr="005A563A" w:rsidRDefault="005A563A" w:rsidP="005A563A">
      <w:pPr>
        <w:rPr>
          <w:lang w:val="hr-HR"/>
        </w:rPr>
      </w:pPr>
    </w:p>
    <w:p w14:paraId="780359A9" w14:textId="3393A4DA" w:rsidR="005A563A" w:rsidRPr="005A563A" w:rsidRDefault="005A563A" w:rsidP="005A563A">
      <w:pPr>
        <w:rPr>
          <w:lang w:val="hr-HR"/>
        </w:rPr>
      </w:pPr>
    </w:p>
    <w:p w14:paraId="42280DCC" w14:textId="15A61358" w:rsidR="005A563A" w:rsidRPr="005A563A" w:rsidRDefault="005A563A" w:rsidP="005A563A">
      <w:pPr>
        <w:rPr>
          <w:lang w:val="hr-HR"/>
        </w:rPr>
      </w:pPr>
    </w:p>
    <w:p w14:paraId="1F40CE58" w14:textId="1438C25D" w:rsidR="005A563A" w:rsidRPr="005A563A" w:rsidRDefault="005A563A" w:rsidP="005A563A">
      <w:pPr>
        <w:rPr>
          <w:lang w:val="hr-HR"/>
        </w:rPr>
      </w:pPr>
    </w:p>
    <w:p w14:paraId="60852CB2" w14:textId="63175547" w:rsidR="005A563A" w:rsidRDefault="005A563A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tab/>
      </w:r>
    </w:p>
    <w:p w14:paraId="112F80A7" w14:textId="666743CF" w:rsidR="005A563A" w:rsidRDefault="005A563A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22A13E6F" w14:textId="1EE4E0D3" w:rsidR="005A563A" w:rsidRDefault="005A563A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4D91B07B" w14:textId="692C3081" w:rsidR="005A563A" w:rsidRDefault="005A563A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75A9073C" w14:textId="0EBC9508" w:rsidR="005A563A" w:rsidRDefault="005A563A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73AE1145" w14:textId="77777777" w:rsidR="00DB685F" w:rsidRDefault="00DB685F" w:rsidP="005A563A">
      <w:pPr>
        <w:tabs>
          <w:tab w:val="left" w:pos="1536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1818D3EC" w14:textId="7C54BF71" w:rsidR="005A563A" w:rsidRPr="004D7032" w:rsidRDefault="005A563A" w:rsidP="00933330">
      <w:pPr>
        <w:pStyle w:val="Naslov1"/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/>
        <w:rPr>
          <w:rFonts w:ascii="Times New Roman" w:hAnsi="Times New Roman" w:cs="Times New Roman"/>
          <w:bCs/>
          <w:color w:val="002060"/>
          <w:sz w:val="36"/>
          <w:szCs w:val="36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0" w:name="_Toc90990795"/>
      <w:r w:rsidRPr="004D7032">
        <w:rPr>
          <w:rFonts w:ascii="Times New Roman" w:hAnsi="Times New Roman" w:cs="Times New Roman"/>
          <w:bCs/>
          <w:color w:val="002060"/>
          <w:sz w:val="36"/>
          <w:szCs w:val="36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POPIS SLIKA</w:t>
      </w:r>
      <w:bookmarkEnd w:id="50"/>
    </w:p>
    <w:p w14:paraId="5A41498F" w14:textId="15AFE85D" w:rsidR="005A563A" w:rsidRPr="00C04F16" w:rsidRDefault="005A563A" w:rsidP="00803E2B">
      <w:pPr>
        <w:tabs>
          <w:tab w:val="left" w:pos="1536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</w:p>
    <w:p w14:paraId="62089A8C" w14:textId="53C9D2A6" w:rsidR="005A563A" w:rsidRPr="008A367B" w:rsidRDefault="005A563A" w:rsidP="008A367B">
      <w:pPr>
        <w:pStyle w:val="Tablicaslika"/>
        <w:tabs>
          <w:tab w:val="right" w:leader="dot" w:pos="9350"/>
        </w:tabs>
        <w:spacing w:line="276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8A36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fldChar w:fldCharType="begin"/>
      </w:r>
      <w:r w:rsidRPr="008A36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instrText xml:space="preserve"> TOC \h \z \c "Slika" </w:instrText>
      </w:r>
      <w:r w:rsidRPr="008A36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fldChar w:fldCharType="separate"/>
      </w:r>
      <w:hyperlink w:anchor="_Toc90973221" w:history="1">
        <w:r w:rsidRPr="008A367B">
          <w:rPr>
            <w:rStyle w:val="Hiperveza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  <w:lang w:val="hr-HR"/>
          </w:rPr>
          <w:t>Slika 1. Grafički prikaz organizacijske strukture Jedinstvenog upravnog odjela Općine Kalnik</w: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tab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begin"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instrText xml:space="preserve"> PAGEREF _Toc90973221 \h </w:instrTex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separate"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t>5</w: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end"/>
        </w:r>
      </w:hyperlink>
    </w:p>
    <w:p w14:paraId="18720377" w14:textId="7F1DC951" w:rsidR="005A563A" w:rsidRPr="00C04F16" w:rsidRDefault="005A563A" w:rsidP="00803E2B">
      <w:pPr>
        <w:tabs>
          <w:tab w:val="left" w:pos="1536"/>
        </w:tabs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</w:pPr>
      <w:r w:rsidRPr="008A36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HR"/>
        </w:rPr>
        <w:fldChar w:fldCharType="end"/>
      </w:r>
    </w:p>
    <w:p w14:paraId="459932F5" w14:textId="7B302296" w:rsidR="005A563A" w:rsidRPr="004D7032" w:rsidRDefault="00392FCA" w:rsidP="00933330">
      <w:pPr>
        <w:pStyle w:val="Naslov1"/>
        <w:pBdr>
          <w:top w:val="triple" w:sz="4" w:space="1" w:color="002060"/>
          <w:left w:val="triple" w:sz="4" w:space="4" w:color="002060"/>
          <w:bottom w:val="triple" w:sz="4" w:space="1" w:color="002060"/>
          <w:right w:val="triple" w:sz="4" w:space="4" w:color="002060"/>
          <w:between w:val="triple" w:sz="4" w:space="1" w:color="002060"/>
          <w:bar w:val="triple" w:sz="4" w:color="002060"/>
        </w:pBdr>
        <w:shd w:val="clear" w:color="auto" w:fill="F2F2F2" w:themeFill="background1" w:themeFillShade="F2"/>
        <w:spacing w:before="0"/>
        <w:rPr>
          <w:rFonts w:ascii="Times New Roman" w:hAnsi="Times New Roman" w:cs="Times New Roman"/>
          <w:bCs/>
          <w:color w:val="002060"/>
          <w:sz w:val="36"/>
          <w:szCs w:val="36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1" w:name="_Toc90990796"/>
      <w:r w:rsidRPr="004D7032">
        <w:rPr>
          <w:rFonts w:ascii="Times New Roman" w:hAnsi="Times New Roman" w:cs="Times New Roman"/>
          <w:bCs/>
          <w:color w:val="002060"/>
          <w:sz w:val="36"/>
          <w:szCs w:val="36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POPIS TABLICA</w:t>
      </w:r>
      <w:bookmarkEnd w:id="51"/>
    </w:p>
    <w:p w14:paraId="00ABC018" w14:textId="57F505E6" w:rsidR="00392FCA" w:rsidRPr="00C04F16" w:rsidRDefault="00392FCA" w:rsidP="00803E2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A6C93CD" w14:textId="33DEE68A" w:rsidR="00392FCA" w:rsidRPr="008A367B" w:rsidRDefault="00392FCA" w:rsidP="008A367B">
      <w:pPr>
        <w:pStyle w:val="Tablicaslika"/>
        <w:tabs>
          <w:tab w:val="right" w:leader="dot" w:pos="9350"/>
        </w:tabs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GB" w:eastAsia="en-GB"/>
        </w:rPr>
      </w:pPr>
      <w:r w:rsidRPr="008A367B"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begin"/>
      </w:r>
      <w:r w:rsidRPr="008A367B">
        <w:rPr>
          <w:rFonts w:ascii="Times New Roman" w:hAnsi="Times New Roman" w:cs="Times New Roman"/>
          <w:i/>
          <w:iCs/>
          <w:sz w:val="24"/>
          <w:szCs w:val="24"/>
          <w:lang w:val="hr-HR"/>
        </w:rPr>
        <w:instrText xml:space="preserve"> TOC \h \z \c "Tablica" </w:instrText>
      </w:r>
      <w:r w:rsidRPr="008A367B"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separate"/>
      </w:r>
      <w:hyperlink w:anchor="_Toc90975023" w:history="1">
        <w:r w:rsidRPr="008A367B">
          <w:rPr>
            <w:rStyle w:val="Hiperveza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  <w:lang w:val="hr-HR"/>
          </w:rPr>
          <w:t>Tablica 1. Plan rashoda i izdataka u razdoblju od 2022. do 2025. godine</w: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tab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begin"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instrText xml:space="preserve"> PAGEREF _Toc90975023 \h </w:instrTex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separate"/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t>20</w:t>
        </w:r>
        <w:r w:rsidRPr="008A367B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fldChar w:fldCharType="end"/>
        </w:r>
      </w:hyperlink>
    </w:p>
    <w:p w14:paraId="6DF036B3" w14:textId="626F05BF" w:rsidR="00392FCA" w:rsidRPr="00392FCA" w:rsidRDefault="00392FCA" w:rsidP="008A367B">
      <w:pPr>
        <w:jc w:val="both"/>
        <w:rPr>
          <w:lang w:val="hr-HR"/>
        </w:rPr>
      </w:pPr>
      <w:r w:rsidRPr="008A367B">
        <w:rPr>
          <w:rFonts w:ascii="Times New Roman" w:hAnsi="Times New Roman" w:cs="Times New Roman"/>
          <w:i/>
          <w:iCs/>
          <w:sz w:val="24"/>
          <w:szCs w:val="24"/>
          <w:lang w:val="hr-HR"/>
        </w:rPr>
        <w:fldChar w:fldCharType="end"/>
      </w:r>
    </w:p>
    <w:sectPr w:rsidR="00392FCA" w:rsidRPr="00392FCA" w:rsidSect="006F0E78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749B" w14:textId="77777777" w:rsidR="00AE058B" w:rsidRDefault="00AE058B" w:rsidP="007201C2">
      <w:pPr>
        <w:spacing w:after="0" w:line="240" w:lineRule="auto"/>
      </w:pPr>
      <w:r>
        <w:separator/>
      </w:r>
    </w:p>
  </w:endnote>
  <w:endnote w:type="continuationSeparator" w:id="0">
    <w:p w14:paraId="2E443BEC" w14:textId="77777777" w:rsidR="00AE058B" w:rsidRDefault="00AE058B" w:rsidP="0072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C2BC" w14:textId="3B47751E" w:rsidR="00B51EAE" w:rsidRDefault="00B51EAE">
    <w:pPr>
      <w:pStyle w:val="Podnoje"/>
      <w:jc w:val="center"/>
    </w:pPr>
  </w:p>
  <w:p w14:paraId="146DF693" w14:textId="77777777" w:rsidR="00B51EAE" w:rsidRDefault="00B51E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47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E6FF33" w14:textId="194B91FF" w:rsidR="005A563A" w:rsidRPr="005A563A" w:rsidRDefault="005A563A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5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6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5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56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6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B4D471" w14:textId="77777777" w:rsidR="00B51EAE" w:rsidRDefault="00B51E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740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0E18B7" w14:textId="42160D6F" w:rsidR="005A563A" w:rsidRPr="005A563A" w:rsidRDefault="005A563A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5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6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5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56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6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BA2839" w14:textId="77777777" w:rsidR="00B51EAE" w:rsidRDefault="00B51E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40D" w14:textId="77777777" w:rsidR="00AE058B" w:rsidRDefault="00AE058B" w:rsidP="007201C2">
      <w:pPr>
        <w:spacing w:after="0" w:line="240" w:lineRule="auto"/>
      </w:pPr>
      <w:r>
        <w:separator/>
      </w:r>
    </w:p>
  </w:footnote>
  <w:footnote w:type="continuationSeparator" w:id="0">
    <w:p w14:paraId="01674D8C" w14:textId="77777777" w:rsidR="00AE058B" w:rsidRDefault="00AE058B" w:rsidP="0072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138"/>
    <w:multiLevelType w:val="multilevel"/>
    <w:tmpl w:val="571AEB62"/>
    <w:lvl w:ilvl="0">
      <w:start w:val="1"/>
      <w:numFmt w:val="bullet"/>
      <w:lvlText w:val=""/>
      <w:lvlJc w:val="left"/>
      <w:pPr>
        <w:ind w:left="90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0A906FC8"/>
    <w:multiLevelType w:val="multilevel"/>
    <w:tmpl w:val="FA4E4FF4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 w15:restartNumberingAfterBreak="0">
    <w:nsid w:val="0CDC01AB"/>
    <w:multiLevelType w:val="multilevel"/>
    <w:tmpl w:val="8BC0CD34"/>
    <w:lvl w:ilvl="0">
      <w:start w:val="1"/>
      <w:numFmt w:val="none"/>
      <w:lvlText w:val="1.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5B5A85"/>
    <w:multiLevelType w:val="hybridMultilevel"/>
    <w:tmpl w:val="E3C22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E4B"/>
    <w:multiLevelType w:val="hybridMultilevel"/>
    <w:tmpl w:val="D23CD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071A"/>
    <w:multiLevelType w:val="hybridMultilevel"/>
    <w:tmpl w:val="259AC9F8"/>
    <w:lvl w:ilvl="0" w:tplc="EB3CF16A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316D3"/>
    <w:multiLevelType w:val="multilevel"/>
    <w:tmpl w:val="702E1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0005D8"/>
    <w:multiLevelType w:val="hybridMultilevel"/>
    <w:tmpl w:val="AFF83734"/>
    <w:lvl w:ilvl="0" w:tplc="69B47DF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D4C"/>
    <w:multiLevelType w:val="hybridMultilevel"/>
    <w:tmpl w:val="A6B05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D740A"/>
    <w:multiLevelType w:val="hybridMultilevel"/>
    <w:tmpl w:val="EAD21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A11"/>
    <w:multiLevelType w:val="multilevel"/>
    <w:tmpl w:val="3AC2A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6A5E22"/>
    <w:multiLevelType w:val="hybridMultilevel"/>
    <w:tmpl w:val="2EE0AAA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A1F02"/>
    <w:multiLevelType w:val="hybridMultilevel"/>
    <w:tmpl w:val="A4026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C4F98"/>
    <w:multiLevelType w:val="multilevel"/>
    <w:tmpl w:val="434E76E6"/>
    <w:lvl w:ilvl="0">
      <w:start w:val="1"/>
      <w:numFmt w:val="none"/>
      <w:lvlText w:val="3.3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31B2330B"/>
    <w:multiLevelType w:val="hybridMultilevel"/>
    <w:tmpl w:val="46709D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892"/>
    <w:multiLevelType w:val="hybridMultilevel"/>
    <w:tmpl w:val="29C4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0D80"/>
    <w:multiLevelType w:val="hybridMultilevel"/>
    <w:tmpl w:val="14A43BA2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6062"/>
    <w:multiLevelType w:val="hybridMultilevel"/>
    <w:tmpl w:val="89B0BDEE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8D5"/>
    <w:multiLevelType w:val="hybridMultilevel"/>
    <w:tmpl w:val="F28A4A9C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54F1"/>
    <w:multiLevelType w:val="hybridMultilevel"/>
    <w:tmpl w:val="888CCAAA"/>
    <w:lvl w:ilvl="0" w:tplc="0C849D06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C01DF"/>
    <w:multiLevelType w:val="multilevel"/>
    <w:tmpl w:val="8E9A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E2A70CE"/>
    <w:multiLevelType w:val="multilevel"/>
    <w:tmpl w:val="07AA5FD0"/>
    <w:lvl w:ilvl="0">
      <w:start w:val="1"/>
      <w:numFmt w:val="none"/>
      <w:lvlText w:val="1.2.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8178E8"/>
    <w:multiLevelType w:val="multilevel"/>
    <w:tmpl w:val="AF1AE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9322BB"/>
    <w:multiLevelType w:val="multilevel"/>
    <w:tmpl w:val="AB36D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BE0668"/>
    <w:multiLevelType w:val="hybridMultilevel"/>
    <w:tmpl w:val="F968A836"/>
    <w:lvl w:ilvl="0" w:tplc="E5741BB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57B0"/>
    <w:multiLevelType w:val="hybridMultilevel"/>
    <w:tmpl w:val="762C17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90757"/>
    <w:multiLevelType w:val="hybridMultilevel"/>
    <w:tmpl w:val="93B05D48"/>
    <w:lvl w:ilvl="0" w:tplc="290E46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EC0A98"/>
    <w:multiLevelType w:val="hybridMultilevel"/>
    <w:tmpl w:val="4A8E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C4251"/>
    <w:multiLevelType w:val="hybridMultilevel"/>
    <w:tmpl w:val="A3EABE3A"/>
    <w:lvl w:ilvl="0" w:tplc="290E46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565E55"/>
    <w:multiLevelType w:val="hybridMultilevel"/>
    <w:tmpl w:val="6CFC77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736BD"/>
    <w:multiLevelType w:val="hybridMultilevel"/>
    <w:tmpl w:val="78D4F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F63AD"/>
    <w:multiLevelType w:val="hybridMultilevel"/>
    <w:tmpl w:val="7F5C4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A5BC2"/>
    <w:multiLevelType w:val="hybridMultilevel"/>
    <w:tmpl w:val="E7B218B0"/>
    <w:lvl w:ilvl="0" w:tplc="290E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0165"/>
    <w:multiLevelType w:val="hybridMultilevel"/>
    <w:tmpl w:val="4ED6C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B10EB"/>
    <w:multiLevelType w:val="hybridMultilevel"/>
    <w:tmpl w:val="942AB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708BD"/>
    <w:multiLevelType w:val="hybridMultilevel"/>
    <w:tmpl w:val="E47285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1614D"/>
    <w:multiLevelType w:val="hybridMultilevel"/>
    <w:tmpl w:val="58C2732C"/>
    <w:lvl w:ilvl="0" w:tplc="2AC4EBF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A2172"/>
    <w:multiLevelType w:val="hybridMultilevel"/>
    <w:tmpl w:val="8C840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62953"/>
    <w:multiLevelType w:val="hybridMultilevel"/>
    <w:tmpl w:val="31806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0"/>
  </w:num>
  <w:num w:numId="5">
    <w:abstractNumId w:val="23"/>
  </w:num>
  <w:num w:numId="6">
    <w:abstractNumId w:val="33"/>
  </w:num>
  <w:num w:numId="7">
    <w:abstractNumId w:val="10"/>
  </w:num>
  <w:num w:numId="8">
    <w:abstractNumId w:val="22"/>
  </w:num>
  <w:num w:numId="9">
    <w:abstractNumId w:val="6"/>
  </w:num>
  <w:num w:numId="10">
    <w:abstractNumId w:val="27"/>
  </w:num>
  <w:num w:numId="11">
    <w:abstractNumId w:val="14"/>
  </w:num>
  <w:num w:numId="12">
    <w:abstractNumId w:val="19"/>
  </w:num>
  <w:num w:numId="13">
    <w:abstractNumId w:val="24"/>
  </w:num>
  <w:num w:numId="14">
    <w:abstractNumId w:val="7"/>
  </w:num>
  <w:num w:numId="15">
    <w:abstractNumId w:val="36"/>
  </w:num>
  <w:num w:numId="16">
    <w:abstractNumId w:val="4"/>
  </w:num>
  <w:num w:numId="17">
    <w:abstractNumId w:val="26"/>
  </w:num>
  <w:num w:numId="18">
    <w:abstractNumId w:val="16"/>
  </w:num>
  <w:num w:numId="19">
    <w:abstractNumId w:val="32"/>
  </w:num>
  <w:num w:numId="20">
    <w:abstractNumId w:val="31"/>
  </w:num>
  <w:num w:numId="21">
    <w:abstractNumId w:val="18"/>
  </w:num>
  <w:num w:numId="22">
    <w:abstractNumId w:val="28"/>
  </w:num>
  <w:num w:numId="23">
    <w:abstractNumId w:val="5"/>
  </w:num>
  <w:num w:numId="24">
    <w:abstractNumId w:val="13"/>
  </w:num>
  <w:num w:numId="25">
    <w:abstractNumId w:val="2"/>
  </w:num>
  <w:num w:numId="26">
    <w:abstractNumId w:val="21"/>
  </w:num>
  <w:num w:numId="27">
    <w:abstractNumId w:val="0"/>
  </w:num>
  <w:num w:numId="28">
    <w:abstractNumId w:val="9"/>
  </w:num>
  <w:num w:numId="29">
    <w:abstractNumId w:val="35"/>
  </w:num>
  <w:num w:numId="30">
    <w:abstractNumId w:val="12"/>
  </w:num>
  <w:num w:numId="31">
    <w:abstractNumId w:val="30"/>
  </w:num>
  <w:num w:numId="32">
    <w:abstractNumId w:val="8"/>
  </w:num>
  <w:num w:numId="33">
    <w:abstractNumId w:val="38"/>
  </w:num>
  <w:num w:numId="34">
    <w:abstractNumId w:val="29"/>
  </w:num>
  <w:num w:numId="35">
    <w:abstractNumId w:val="34"/>
  </w:num>
  <w:num w:numId="36">
    <w:abstractNumId w:val="25"/>
  </w:num>
  <w:num w:numId="37">
    <w:abstractNumId w:val="37"/>
  </w:num>
  <w:num w:numId="38">
    <w:abstractNumId w:val="3"/>
  </w:num>
  <w:num w:numId="3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D9"/>
    <w:rsid w:val="0000370A"/>
    <w:rsid w:val="000050C7"/>
    <w:rsid w:val="00005AE6"/>
    <w:rsid w:val="00007A8F"/>
    <w:rsid w:val="00013AA3"/>
    <w:rsid w:val="00013D9A"/>
    <w:rsid w:val="000140C3"/>
    <w:rsid w:val="000238D4"/>
    <w:rsid w:val="00026094"/>
    <w:rsid w:val="000273ED"/>
    <w:rsid w:val="000277DE"/>
    <w:rsid w:val="00031658"/>
    <w:rsid w:val="00032963"/>
    <w:rsid w:val="00033477"/>
    <w:rsid w:val="00034DF3"/>
    <w:rsid w:val="0003507C"/>
    <w:rsid w:val="000360F0"/>
    <w:rsid w:val="000401CF"/>
    <w:rsid w:val="00040E43"/>
    <w:rsid w:val="0004158E"/>
    <w:rsid w:val="000426ED"/>
    <w:rsid w:val="000428AD"/>
    <w:rsid w:val="0004353A"/>
    <w:rsid w:val="000474F1"/>
    <w:rsid w:val="000524C4"/>
    <w:rsid w:val="00052C4C"/>
    <w:rsid w:val="000573A2"/>
    <w:rsid w:val="00057D74"/>
    <w:rsid w:val="00064AAF"/>
    <w:rsid w:val="00066369"/>
    <w:rsid w:val="000670B0"/>
    <w:rsid w:val="00070DFA"/>
    <w:rsid w:val="00072061"/>
    <w:rsid w:val="00072C4E"/>
    <w:rsid w:val="00072C82"/>
    <w:rsid w:val="00072FC1"/>
    <w:rsid w:val="000738E6"/>
    <w:rsid w:val="00075528"/>
    <w:rsid w:val="00083284"/>
    <w:rsid w:val="00086272"/>
    <w:rsid w:val="00090221"/>
    <w:rsid w:val="000919F7"/>
    <w:rsid w:val="000920F0"/>
    <w:rsid w:val="0009222A"/>
    <w:rsid w:val="00092651"/>
    <w:rsid w:val="000927A7"/>
    <w:rsid w:val="0009627D"/>
    <w:rsid w:val="0009649A"/>
    <w:rsid w:val="00096739"/>
    <w:rsid w:val="00096A57"/>
    <w:rsid w:val="00096E40"/>
    <w:rsid w:val="000A0E0A"/>
    <w:rsid w:val="000A1D29"/>
    <w:rsid w:val="000A2515"/>
    <w:rsid w:val="000B1512"/>
    <w:rsid w:val="000B312F"/>
    <w:rsid w:val="000B3FB7"/>
    <w:rsid w:val="000C2913"/>
    <w:rsid w:val="000C535C"/>
    <w:rsid w:val="000D1D7E"/>
    <w:rsid w:val="000D2D79"/>
    <w:rsid w:val="000D60A3"/>
    <w:rsid w:val="000D6443"/>
    <w:rsid w:val="000E05F4"/>
    <w:rsid w:val="000E08B8"/>
    <w:rsid w:val="000E2481"/>
    <w:rsid w:val="000E2FD0"/>
    <w:rsid w:val="000E3662"/>
    <w:rsid w:val="000E3C21"/>
    <w:rsid w:val="000E6AD3"/>
    <w:rsid w:val="000E6B3E"/>
    <w:rsid w:val="000E6B93"/>
    <w:rsid w:val="000E7ADD"/>
    <w:rsid w:val="000F11FB"/>
    <w:rsid w:val="000F2297"/>
    <w:rsid w:val="000F24C8"/>
    <w:rsid w:val="000F2D3F"/>
    <w:rsid w:val="000F4648"/>
    <w:rsid w:val="000F5EC8"/>
    <w:rsid w:val="000F6D08"/>
    <w:rsid w:val="000F7B4E"/>
    <w:rsid w:val="001022EB"/>
    <w:rsid w:val="00103F43"/>
    <w:rsid w:val="00104AAD"/>
    <w:rsid w:val="0010503B"/>
    <w:rsid w:val="00106A53"/>
    <w:rsid w:val="00112C08"/>
    <w:rsid w:val="00114E0E"/>
    <w:rsid w:val="00115631"/>
    <w:rsid w:val="00115E83"/>
    <w:rsid w:val="00117132"/>
    <w:rsid w:val="00117686"/>
    <w:rsid w:val="00120C89"/>
    <w:rsid w:val="001271C0"/>
    <w:rsid w:val="001324D6"/>
    <w:rsid w:val="001340D5"/>
    <w:rsid w:val="0013509E"/>
    <w:rsid w:val="00135B65"/>
    <w:rsid w:val="00136DFA"/>
    <w:rsid w:val="001402B0"/>
    <w:rsid w:val="00141370"/>
    <w:rsid w:val="00144392"/>
    <w:rsid w:val="00146CF1"/>
    <w:rsid w:val="001531F4"/>
    <w:rsid w:val="00153D78"/>
    <w:rsid w:val="00154729"/>
    <w:rsid w:val="00155882"/>
    <w:rsid w:val="00157720"/>
    <w:rsid w:val="0016319E"/>
    <w:rsid w:val="0016345F"/>
    <w:rsid w:val="0016400D"/>
    <w:rsid w:val="00165212"/>
    <w:rsid w:val="00165D29"/>
    <w:rsid w:val="00166DB9"/>
    <w:rsid w:val="0016741D"/>
    <w:rsid w:val="001715C0"/>
    <w:rsid w:val="001719D2"/>
    <w:rsid w:val="0017407F"/>
    <w:rsid w:val="00174659"/>
    <w:rsid w:val="00174B4B"/>
    <w:rsid w:val="0017704E"/>
    <w:rsid w:val="0018197B"/>
    <w:rsid w:val="00181FFC"/>
    <w:rsid w:val="001846AB"/>
    <w:rsid w:val="001857B6"/>
    <w:rsid w:val="00187487"/>
    <w:rsid w:val="00190DC6"/>
    <w:rsid w:val="00191C50"/>
    <w:rsid w:val="001925AC"/>
    <w:rsid w:val="00192AD8"/>
    <w:rsid w:val="00196C5C"/>
    <w:rsid w:val="001A03B6"/>
    <w:rsid w:val="001A45B6"/>
    <w:rsid w:val="001B0221"/>
    <w:rsid w:val="001B0774"/>
    <w:rsid w:val="001B3F5F"/>
    <w:rsid w:val="001B4B9C"/>
    <w:rsid w:val="001B514D"/>
    <w:rsid w:val="001B5919"/>
    <w:rsid w:val="001B5AA6"/>
    <w:rsid w:val="001B6E73"/>
    <w:rsid w:val="001B788A"/>
    <w:rsid w:val="001C4902"/>
    <w:rsid w:val="001C5DF2"/>
    <w:rsid w:val="001C6D18"/>
    <w:rsid w:val="001D34E2"/>
    <w:rsid w:val="001D621D"/>
    <w:rsid w:val="001E0104"/>
    <w:rsid w:val="001E054D"/>
    <w:rsid w:val="001E3FBC"/>
    <w:rsid w:val="001E59F8"/>
    <w:rsid w:val="001F12D9"/>
    <w:rsid w:val="001F2B83"/>
    <w:rsid w:val="001F3506"/>
    <w:rsid w:val="001F498E"/>
    <w:rsid w:val="001F4EB2"/>
    <w:rsid w:val="001F4FE5"/>
    <w:rsid w:val="001F5FD0"/>
    <w:rsid w:val="001F63FD"/>
    <w:rsid w:val="002042E4"/>
    <w:rsid w:val="0020707A"/>
    <w:rsid w:val="00207528"/>
    <w:rsid w:val="00207A10"/>
    <w:rsid w:val="00214602"/>
    <w:rsid w:val="00217A6E"/>
    <w:rsid w:val="00221BC0"/>
    <w:rsid w:val="002224C3"/>
    <w:rsid w:val="00224325"/>
    <w:rsid w:val="00224965"/>
    <w:rsid w:val="00226B17"/>
    <w:rsid w:val="00226B33"/>
    <w:rsid w:val="0023491A"/>
    <w:rsid w:val="00234B1E"/>
    <w:rsid w:val="00240768"/>
    <w:rsid w:val="00241160"/>
    <w:rsid w:val="00241D20"/>
    <w:rsid w:val="00250B7B"/>
    <w:rsid w:val="00251257"/>
    <w:rsid w:val="00251C08"/>
    <w:rsid w:val="00252AB1"/>
    <w:rsid w:val="00252C97"/>
    <w:rsid w:val="0025373B"/>
    <w:rsid w:val="00253CAC"/>
    <w:rsid w:val="00254950"/>
    <w:rsid w:val="00256882"/>
    <w:rsid w:val="002576A1"/>
    <w:rsid w:val="00261289"/>
    <w:rsid w:val="00261BA4"/>
    <w:rsid w:val="002628B3"/>
    <w:rsid w:val="002628C8"/>
    <w:rsid w:val="00262D6D"/>
    <w:rsid w:val="00265689"/>
    <w:rsid w:val="00274653"/>
    <w:rsid w:val="002759ED"/>
    <w:rsid w:val="00281532"/>
    <w:rsid w:val="00281620"/>
    <w:rsid w:val="002817E1"/>
    <w:rsid w:val="002833AA"/>
    <w:rsid w:val="00284064"/>
    <w:rsid w:val="002853E3"/>
    <w:rsid w:val="002855B7"/>
    <w:rsid w:val="00286C26"/>
    <w:rsid w:val="00287A84"/>
    <w:rsid w:val="00290EA4"/>
    <w:rsid w:val="00292565"/>
    <w:rsid w:val="002930F1"/>
    <w:rsid w:val="00293946"/>
    <w:rsid w:val="002950F1"/>
    <w:rsid w:val="00295AF4"/>
    <w:rsid w:val="00295D6A"/>
    <w:rsid w:val="002A0ABC"/>
    <w:rsid w:val="002A2297"/>
    <w:rsid w:val="002A379B"/>
    <w:rsid w:val="002A6D3E"/>
    <w:rsid w:val="002A74F1"/>
    <w:rsid w:val="002B1007"/>
    <w:rsid w:val="002B43A1"/>
    <w:rsid w:val="002B49FE"/>
    <w:rsid w:val="002B4F5C"/>
    <w:rsid w:val="002B6121"/>
    <w:rsid w:val="002B6C74"/>
    <w:rsid w:val="002C036C"/>
    <w:rsid w:val="002C2BC1"/>
    <w:rsid w:val="002C51AD"/>
    <w:rsid w:val="002C54AF"/>
    <w:rsid w:val="002C717D"/>
    <w:rsid w:val="002C7F1B"/>
    <w:rsid w:val="002D004D"/>
    <w:rsid w:val="002D09C9"/>
    <w:rsid w:val="002D187A"/>
    <w:rsid w:val="002D1F56"/>
    <w:rsid w:val="002D7674"/>
    <w:rsid w:val="002D7EFA"/>
    <w:rsid w:val="002E36C4"/>
    <w:rsid w:val="002E3F7E"/>
    <w:rsid w:val="002E40D6"/>
    <w:rsid w:val="002F006F"/>
    <w:rsid w:val="002F026B"/>
    <w:rsid w:val="002F4795"/>
    <w:rsid w:val="002F6738"/>
    <w:rsid w:val="00303E4E"/>
    <w:rsid w:val="00304BC6"/>
    <w:rsid w:val="00306B1D"/>
    <w:rsid w:val="00310685"/>
    <w:rsid w:val="00310803"/>
    <w:rsid w:val="00313AD6"/>
    <w:rsid w:val="00314E30"/>
    <w:rsid w:val="0031564F"/>
    <w:rsid w:val="00315F09"/>
    <w:rsid w:val="003166BC"/>
    <w:rsid w:val="00324031"/>
    <w:rsid w:val="003258D7"/>
    <w:rsid w:val="00325A1F"/>
    <w:rsid w:val="00327FFD"/>
    <w:rsid w:val="003307DC"/>
    <w:rsid w:val="00333C48"/>
    <w:rsid w:val="00334628"/>
    <w:rsid w:val="00334CFA"/>
    <w:rsid w:val="00335E38"/>
    <w:rsid w:val="00335E76"/>
    <w:rsid w:val="003379D4"/>
    <w:rsid w:val="003379DB"/>
    <w:rsid w:val="00342602"/>
    <w:rsid w:val="00342758"/>
    <w:rsid w:val="00344C23"/>
    <w:rsid w:val="00345A74"/>
    <w:rsid w:val="003464D5"/>
    <w:rsid w:val="00346E20"/>
    <w:rsid w:val="003470EE"/>
    <w:rsid w:val="003505A4"/>
    <w:rsid w:val="003508DC"/>
    <w:rsid w:val="003514CF"/>
    <w:rsid w:val="00351B2C"/>
    <w:rsid w:val="0035273E"/>
    <w:rsid w:val="00353F52"/>
    <w:rsid w:val="00354EE5"/>
    <w:rsid w:val="00355386"/>
    <w:rsid w:val="0036001D"/>
    <w:rsid w:val="003639B8"/>
    <w:rsid w:val="00364AE7"/>
    <w:rsid w:val="00367F32"/>
    <w:rsid w:val="00372AA7"/>
    <w:rsid w:val="00376EA4"/>
    <w:rsid w:val="00377868"/>
    <w:rsid w:val="00380AE1"/>
    <w:rsid w:val="00380FEF"/>
    <w:rsid w:val="003852F7"/>
    <w:rsid w:val="00391084"/>
    <w:rsid w:val="00392E0D"/>
    <w:rsid w:val="00392FCA"/>
    <w:rsid w:val="00393F4D"/>
    <w:rsid w:val="003A073F"/>
    <w:rsid w:val="003A0876"/>
    <w:rsid w:val="003A18B8"/>
    <w:rsid w:val="003A1B12"/>
    <w:rsid w:val="003A460C"/>
    <w:rsid w:val="003A764A"/>
    <w:rsid w:val="003B42E6"/>
    <w:rsid w:val="003B7F29"/>
    <w:rsid w:val="003C2D4A"/>
    <w:rsid w:val="003C777F"/>
    <w:rsid w:val="003D34FE"/>
    <w:rsid w:val="003D3C24"/>
    <w:rsid w:val="003D4558"/>
    <w:rsid w:val="003D5329"/>
    <w:rsid w:val="003E08C6"/>
    <w:rsid w:val="003E1459"/>
    <w:rsid w:val="003E14C4"/>
    <w:rsid w:val="003E1ED1"/>
    <w:rsid w:val="003E2E13"/>
    <w:rsid w:val="003E34DA"/>
    <w:rsid w:val="003E46AD"/>
    <w:rsid w:val="003E4F76"/>
    <w:rsid w:val="003E524B"/>
    <w:rsid w:val="003E7D36"/>
    <w:rsid w:val="003F0852"/>
    <w:rsid w:val="003F2C7D"/>
    <w:rsid w:val="003F31BB"/>
    <w:rsid w:val="003F4F8A"/>
    <w:rsid w:val="003F5421"/>
    <w:rsid w:val="003F55B2"/>
    <w:rsid w:val="003F6517"/>
    <w:rsid w:val="00401552"/>
    <w:rsid w:val="00401CD8"/>
    <w:rsid w:val="00402720"/>
    <w:rsid w:val="00404691"/>
    <w:rsid w:val="00404857"/>
    <w:rsid w:val="004062A3"/>
    <w:rsid w:val="00410952"/>
    <w:rsid w:val="00412654"/>
    <w:rsid w:val="00414753"/>
    <w:rsid w:val="004151A3"/>
    <w:rsid w:val="00420F2F"/>
    <w:rsid w:val="004215DA"/>
    <w:rsid w:val="004237CE"/>
    <w:rsid w:val="00430C29"/>
    <w:rsid w:val="004349F0"/>
    <w:rsid w:val="0043659C"/>
    <w:rsid w:val="0044090D"/>
    <w:rsid w:val="004442BC"/>
    <w:rsid w:val="004450F2"/>
    <w:rsid w:val="004463A4"/>
    <w:rsid w:val="00447CD1"/>
    <w:rsid w:val="004508C7"/>
    <w:rsid w:val="00452AF3"/>
    <w:rsid w:val="00457C9A"/>
    <w:rsid w:val="0046094A"/>
    <w:rsid w:val="0046098A"/>
    <w:rsid w:val="00460B45"/>
    <w:rsid w:val="00463755"/>
    <w:rsid w:val="00463BCE"/>
    <w:rsid w:val="0046468B"/>
    <w:rsid w:val="00465A23"/>
    <w:rsid w:val="00466E1E"/>
    <w:rsid w:val="00467176"/>
    <w:rsid w:val="004704AC"/>
    <w:rsid w:val="00471E7D"/>
    <w:rsid w:val="004734E1"/>
    <w:rsid w:val="00475902"/>
    <w:rsid w:val="004760A2"/>
    <w:rsid w:val="00481851"/>
    <w:rsid w:val="004818E4"/>
    <w:rsid w:val="00484921"/>
    <w:rsid w:val="004906E6"/>
    <w:rsid w:val="004917B0"/>
    <w:rsid w:val="00492083"/>
    <w:rsid w:val="004927D5"/>
    <w:rsid w:val="00493E27"/>
    <w:rsid w:val="004972CD"/>
    <w:rsid w:val="0049768C"/>
    <w:rsid w:val="004A2F46"/>
    <w:rsid w:val="004A56F3"/>
    <w:rsid w:val="004B0153"/>
    <w:rsid w:val="004B70D3"/>
    <w:rsid w:val="004C0747"/>
    <w:rsid w:val="004C1A45"/>
    <w:rsid w:val="004C3F68"/>
    <w:rsid w:val="004C4BC8"/>
    <w:rsid w:val="004C6312"/>
    <w:rsid w:val="004C7802"/>
    <w:rsid w:val="004D0545"/>
    <w:rsid w:val="004D2F98"/>
    <w:rsid w:val="004D4E9B"/>
    <w:rsid w:val="004D66B9"/>
    <w:rsid w:val="004D7032"/>
    <w:rsid w:val="004D727E"/>
    <w:rsid w:val="004E0B42"/>
    <w:rsid w:val="004E591C"/>
    <w:rsid w:val="004E5BE8"/>
    <w:rsid w:val="004E7EB2"/>
    <w:rsid w:val="004F2E44"/>
    <w:rsid w:val="004F4B31"/>
    <w:rsid w:val="004F73C9"/>
    <w:rsid w:val="004F7E21"/>
    <w:rsid w:val="004F7F2D"/>
    <w:rsid w:val="00500BA2"/>
    <w:rsid w:val="00502AE6"/>
    <w:rsid w:val="00502F3E"/>
    <w:rsid w:val="00504FCA"/>
    <w:rsid w:val="005069AF"/>
    <w:rsid w:val="00510188"/>
    <w:rsid w:val="005162F7"/>
    <w:rsid w:val="0051665C"/>
    <w:rsid w:val="00517776"/>
    <w:rsid w:val="0051789D"/>
    <w:rsid w:val="0052096E"/>
    <w:rsid w:val="00520A5A"/>
    <w:rsid w:val="00521527"/>
    <w:rsid w:val="00525D62"/>
    <w:rsid w:val="005305F2"/>
    <w:rsid w:val="0053156F"/>
    <w:rsid w:val="00532510"/>
    <w:rsid w:val="00536657"/>
    <w:rsid w:val="00540B2C"/>
    <w:rsid w:val="00540E79"/>
    <w:rsid w:val="0054263B"/>
    <w:rsid w:val="005432E8"/>
    <w:rsid w:val="00543F47"/>
    <w:rsid w:val="00544878"/>
    <w:rsid w:val="00547044"/>
    <w:rsid w:val="00553114"/>
    <w:rsid w:val="00553182"/>
    <w:rsid w:val="00553C9B"/>
    <w:rsid w:val="00557C82"/>
    <w:rsid w:val="00562FF1"/>
    <w:rsid w:val="00564E52"/>
    <w:rsid w:val="00565718"/>
    <w:rsid w:val="00566DDC"/>
    <w:rsid w:val="00567B4C"/>
    <w:rsid w:val="0057092D"/>
    <w:rsid w:val="00570DEF"/>
    <w:rsid w:val="00572BBD"/>
    <w:rsid w:val="00574AD8"/>
    <w:rsid w:val="005750A2"/>
    <w:rsid w:val="00581A18"/>
    <w:rsid w:val="005834F4"/>
    <w:rsid w:val="005877F5"/>
    <w:rsid w:val="00590B89"/>
    <w:rsid w:val="00592ACF"/>
    <w:rsid w:val="005935D4"/>
    <w:rsid w:val="00594DFA"/>
    <w:rsid w:val="0059584F"/>
    <w:rsid w:val="005A0710"/>
    <w:rsid w:val="005A07DB"/>
    <w:rsid w:val="005A0F10"/>
    <w:rsid w:val="005A206C"/>
    <w:rsid w:val="005A22A8"/>
    <w:rsid w:val="005A264D"/>
    <w:rsid w:val="005A3EC0"/>
    <w:rsid w:val="005A48BB"/>
    <w:rsid w:val="005A5284"/>
    <w:rsid w:val="005A563A"/>
    <w:rsid w:val="005A747D"/>
    <w:rsid w:val="005B2880"/>
    <w:rsid w:val="005B3D08"/>
    <w:rsid w:val="005B3EC0"/>
    <w:rsid w:val="005B6EBC"/>
    <w:rsid w:val="005B7444"/>
    <w:rsid w:val="005C0557"/>
    <w:rsid w:val="005C3820"/>
    <w:rsid w:val="005C5331"/>
    <w:rsid w:val="005D153F"/>
    <w:rsid w:val="005D246B"/>
    <w:rsid w:val="005D3150"/>
    <w:rsid w:val="005D58F7"/>
    <w:rsid w:val="005D7047"/>
    <w:rsid w:val="005E1902"/>
    <w:rsid w:val="005E26E5"/>
    <w:rsid w:val="005E56A6"/>
    <w:rsid w:val="005E7E1E"/>
    <w:rsid w:val="005F60EA"/>
    <w:rsid w:val="005F7430"/>
    <w:rsid w:val="005F75C5"/>
    <w:rsid w:val="005F7D4E"/>
    <w:rsid w:val="00600F8C"/>
    <w:rsid w:val="0060298E"/>
    <w:rsid w:val="00605E97"/>
    <w:rsid w:val="00605F5B"/>
    <w:rsid w:val="00607A9D"/>
    <w:rsid w:val="00607ECE"/>
    <w:rsid w:val="00611AD5"/>
    <w:rsid w:val="006202A6"/>
    <w:rsid w:val="00621713"/>
    <w:rsid w:val="00621C49"/>
    <w:rsid w:val="00625150"/>
    <w:rsid w:val="006308E9"/>
    <w:rsid w:val="00636E34"/>
    <w:rsid w:val="00641976"/>
    <w:rsid w:val="00641A78"/>
    <w:rsid w:val="00643781"/>
    <w:rsid w:val="00646D6C"/>
    <w:rsid w:val="00646DB9"/>
    <w:rsid w:val="00652E90"/>
    <w:rsid w:val="0065700B"/>
    <w:rsid w:val="00660E6D"/>
    <w:rsid w:val="00663E58"/>
    <w:rsid w:val="00664FF3"/>
    <w:rsid w:val="00665470"/>
    <w:rsid w:val="00667D47"/>
    <w:rsid w:val="00670ADF"/>
    <w:rsid w:val="00675AAD"/>
    <w:rsid w:val="00681300"/>
    <w:rsid w:val="006826BC"/>
    <w:rsid w:val="0068271C"/>
    <w:rsid w:val="00684D4D"/>
    <w:rsid w:val="00685D0B"/>
    <w:rsid w:val="00691D0B"/>
    <w:rsid w:val="00693DA7"/>
    <w:rsid w:val="00694647"/>
    <w:rsid w:val="0069473F"/>
    <w:rsid w:val="00694CA7"/>
    <w:rsid w:val="006972A0"/>
    <w:rsid w:val="006A0CF5"/>
    <w:rsid w:val="006A2CCC"/>
    <w:rsid w:val="006A3F52"/>
    <w:rsid w:val="006A4F11"/>
    <w:rsid w:val="006A4FC9"/>
    <w:rsid w:val="006A5E90"/>
    <w:rsid w:val="006B100C"/>
    <w:rsid w:val="006B4D5B"/>
    <w:rsid w:val="006B53B3"/>
    <w:rsid w:val="006B6AA6"/>
    <w:rsid w:val="006B7BBC"/>
    <w:rsid w:val="006B7C6B"/>
    <w:rsid w:val="006C052B"/>
    <w:rsid w:val="006C3417"/>
    <w:rsid w:val="006C5C3B"/>
    <w:rsid w:val="006C601E"/>
    <w:rsid w:val="006D06C0"/>
    <w:rsid w:val="006D07C2"/>
    <w:rsid w:val="006D69B1"/>
    <w:rsid w:val="006D7568"/>
    <w:rsid w:val="006E16D3"/>
    <w:rsid w:val="006E4049"/>
    <w:rsid w:val="006E7D70"/>
    <w:rsid w:val="006F0056"/>
    <w:rsid w:val="006F0E78"/>
    <w:rsid w:val="006F10B8"/>
    <w:rsid w:val="006F2844"/>
    <w:rsid w:val="006F3402"/>
    <w:rsid w:val="006F70FA"/>
    <w:rsid w:val="006F79E6"/>
    <w:rsid w:val="00700765"/>
    <w:rsid w:val="00700913"/>
    <w:rsid w:val="00703341"/>
    <w:rsid w:val="007037F2"/>
    <w:rsid w:val="0070410D"/>
    <w:rsid w:val="00704564"/>
    <w:rsid w:val="0070695F"/>
    <w:rsid w:val="00707B43"/>
    <w:rsid w:val="00707DA6"/>
    <w:rsid w:val="00711D9A"/>
    <w:rsid w:val="0071336E"/>
    <w:rsid w:val="0071418B"/>
    <w:rsid w:val="007151FD"/>
    <w:rsid w:val="007201C2"/>
    <w:rsid w:val="007230B0"/>
    <w:rsid w:val="00725D45"/>
    <w:rsid w:val="00726489"/>
    <w:rsid w:val="007269E6"/>
    <w:rsid w:val="00726E78"/>
    <w:rsid w:val="00730FA3"/>
    <w:rsid w:val="00731414"/>
    <w:rsid w:val="00732125"/>
    <w:rsid w:val="00732B74"/>
    <w:rsid w:val="0073375B"/>
    <w:rsid w:val="00736E45"/>
    <w:rsid w:val="00737C51"/>
    <w:rsid w:val="0074116E"/>
    <w:rsid w:val="007412CB"/>
    <w:rsid w:val="00741EF9"/>
    <w:rsid w:val="00742481"/>
    <w:rsid w:val="0074507C"/>
    <w:rsid w:val="007473F2"/>
    <w:rsid w:val="00751644"/>
    <w:rsid w:val="00753271"/>
    <w:rsid w:val="00753671"/>
    <w:rsid w:val="00755B2D"/>
    <w:rsid w:val="00756570"/>
    <w:rsid w:val="00760C77"/>
    <w:rsid w:val="00762816"/>
    <w:rsid w:val="007635B3"/>
    <w:rsid w:val="00763FB3"/>
    <w:rsid w:val="007655C2"/>
    <w:rsid w:val="00765E42"/>
    <w:rsid w:val="00770CA5"/>
    <w:rsid w:val="00771B42"/>
    <w:rsid w:val="00781A56"/>
    <w:rsid w:val="00781EEC"/>
    <w:rsid w:val="00782469"/>
    <w:rsid w:val="007824D5"/>
    <w:rsid w:val="00783CE4"/>
    <w:rsid w:val="00784C70"/>
    <w:rsid w:val="00784E34"/>
    <w:rsid w:val="00790420"/>
    <w:rsid w:val="00790777"/>
    <w:rsid w:val="00791FCF"/>
    <w:rsid w:val="00792AFD"/>
    <w:rsid w:val="00793D3C"/>
    <w:rsid w:val="00793DAB"/>
    <w:rsid w:val="0079591D"/>
    <w:rsid w:val="00795CFC"/>
    <w:rsid w:val="007961AA"/>
    <w:rsid w:val="007961F2"/>
    <w:rsid w:val="00797700"/>
    <w:rsid w:val="00797767"/>
    <w:rsid w:val="007A039A"/>
    <w:rsid w:val="007A0833"/>
    <w:rsid w:val="007A1ADF"/>
    <w:rsid w:val="007A2F28"/>
    <w:rsid w:val="007A4986"/>
    <w:rsid w:val="007A5205"/>
    <w:rsid w:val="007A715F"/>
    <w:rsid w:val="007A789D"/>
    <w:rsid w:val="007A78ED"/>
    <w:rsid w:val="007B1CD1"/>
    <w:rsid w:val="007B1E2F"/>
    <w:rsid w:val="007B23AF"/>
    <w:rsid w:val="007B3E27"/>
    <w:rsid w:val="007B60D2"/>
    <w:rsid w:val="007B667E"/>
    <w:rsid w:val="007B691F"/>
    <w:rsid w:val="007B7976"/>
    <w:rsid w:val="007C3117"/>
    <w:rsid w:val="007C4009"/>
    <w:rsid w:val="007D2CF5"/>
    <w:rsid w:val="007D6B7D"/>
    <w:rsid w:val="007D767A"/>
    <w:rsid w:val="007E0071"/>
    <w:rsid w:val="007E1A87"/>
    <w:rsid w:val="007E20DE"/>
    <w:rsid w:val="007E2FD7"/>
    <w:rsid w:val="007E3146"/>
    <w:rsid w:val="007E546F"/>
    <w:rsid w:val="007F3BA5"/>
    <w:rsid w:val="007F6586"/>
    <w:rsid w:val="007F6813"/>
    <w:rsid w:val="007F6DB9"/>
    <w:rsid w:val="008009F7"/>
    <w:rsid w:val="00802D59"/>
    <w:rsid w:val="0080349A"/>
    <w:rsid w:val="00803E2B"/>
    <w:rsid w:val="00804580"/>
    <w:rsid w:val="0080505E"/>
    <w:rsid w:val="00806748"/>
    <w:rsid w:val="008075E4"/>
    <w:rsid w:val="00810BAA"/>
    <w:rsid w:val="00811F76"/>
    <w:rsid w:val="00812F1D"/>
    <w:rsid w:val="0081457D"/>
    <w:rsid w:val="008170BB"/>
    <w:rsid w:val="00820CD2"/>
    <w:rsid w:val="008226FF"/>
    <w:rsid w:val="008241EA"/>
    <w:rsid w:val="008261F6"/>
    <w:rsid w:val="00826F91"/>
    <w:rsid w:val="0083064E"/>
    <w:rsid w:val="008316B4"/>
    <w:rsid w:val="00834096"/>
    <w:rsid w:val="008342AC"/>
    <w:rsid w:val="00842693"/>
    <w:rsid w:val="0084533A"/>
    <w:rsid w:val="0084710A"/>
    <w:rsid w:val="00852258"/>
    <w:rsid w:val="008529E3"/>
    <w:rsid w:val="008533BC"/>
    <w:rsid w:val="0085497C"/>
    <w:rsid w:val="008565D3"/>
    <w:rsid w:val="008625F9"/>
    <w:rsid w:val="00863320"/>
    <w:rsid w:val="00863F43"/>
    <w:rsid w:val="00867593"/>
    <w:rsid w:val="0087126E"/>
    <w:rsid w:val="008730D6"/>
    <w:rsid w:val="00874712"/>
    <w:rsid w:val="00880340"/>
    <w:rsid w:val="00881821"/>
    <w:rsid w:val="00881CC4"/>
    <w:rsid w:val="00883371"/>
    <w:rsid w:val="00890E60"/>
    <w:rsid w:val="00890FD7"/>
    <w:rsid w:val="00891019"/>
    <w:rsid w:val="00893E19"/>
    <w:rsid w:val="008A05CE"/>
    <w:rsid w:val="008A0A1E"/>
    <w:rsid w:val="008A1318"/>
    <w:rsid w:val="008A13B2"/>
    <w:rsid w:val="008A328E"/>
    <w:rsid w:val="008A3436"/>
    <w:rsid w:val="008A367B"/>
    <w:rsid w:val="008A394A"/>
    <w:rsid w:val="008A42D8"/>
    <w:rsid w:val="008A479F"/>
    <w:rsid w:val="008A4D22"/>
    <w:rsid w:val="008B0204"/>
    <w:rsid w:val="008B0DCC"/>
    <w:rsid w:val="008B1277"/>
    <w:rsid w:val="008B59E5"/>
    <w:rsid w:val="008B6845"/>
    <w:rsid w:val="008B6A7A"/>
    <w:rsid w:val="008C094D"/>
    <w:rsid w:val="008C0AE6"/>
    <w:rsid w:val="008C0DD4"/>
    <w:rsid w:val="008C2EAE"/>
    <w:rsid w:val="008C35A3"/>
    <w:rsid w:val="008C62F9"/>
    <w:rsid w:val="008C6DDD"/>
    <w:rsid w:val="008C7975"/>
    <w:rsid w:val="008E03E4"/>
    <w:rsid w:val="008E0A88"/>
    <w:rsid w:val="008E472B"/>
    <w:rsid w:val="008E5FC5"/>
    <w:rsid w:val="008E6A68"/>
    <w:rsid w:val="008E6D49"/>
    <w:rsid w:val="008F6A3F"/>
    <w:rsid w:val="008F7CAE"/>
    <w:rsid w:val="008F7E81"/>
    <w:rsid w:val="00902AA7"/>
    <w:rsid w:val="009038D5"/>
    <w:rsid w:val="00906C7F"/>
    <w:rsid w:val="009100AE"/>
    <w:rsid w:val="009101FA"/>
    <w:rsid w:val="00911DFC"/>
    <w:rsid w:val="00912259"/>
    <w:rsid w:val="00912787"/>
    <w:rsid w:val="00912857"/>
    <w:rsid w:val="009137C0"/>
    <w:rsid w:val="00915105"/>
    <w:rsid w:val="00915F43"/>
    <w:rsid w:val="009228E5"/>
    <w:rsid w:val="0092335E"/>
    <w:rsid w:val="00925D63"/>
    <w:rsid w:val="00925E7A"/>
    <w:rsid w:val="009301A3"/>
    <w:rsid w:val="00931900"/>
    <w:rsid w:val="00932AB3"/>
    <w:rsid w:val="00933330"/>
    <w:rsid w:val="009341AE"/>
    <w:rsid w:val="00941107"/>
    <w:rsid w:val="00942C3C"/>
    <w:rsid w:val="009437A0"/>
    <w:rsid w:val="009442C4"/>
    <w:rsid w:val="0094555A"/>
    <w:rsid w:val="0094676C"/>
    <w:rsid w:val="00950A63"/>
    <w:rsid w:val="00952AD0"/>
    <w:rsid w:val="009530D6"/>
    <w:rsid w:val="00953197"/>
    <w:rsid w:val="00953F84"/>
    <w:rsid w:val="00954935"/>
    <w:rsid w:val="00954E30"/>
    <w:rsid w:val="009564D0"/>
    <w:rsid w:val="00956D2F"/>
    <w:rsid w:val="00961BCD"/>
    <w:rsid w:val="0096687A"/>
    <w:rsid w:val="00967029"/>
    <w:rsid w:val="009676E5"/>
    <w:rsid w:val="00970D72"/>
    <w:rsid w:val="00971928"/>
    <w:rsid w:val="009739B5"/>
    <w:rsid w:val="00976C6D"/>
    <w:rsid w:val="0098224B"/>
    <w:rsid w:val="00985D59"/>
    <w:rsid w:val="00986D52"/>
    <w:rsid w:val="00986DCD"/>
    <w:rsid w:val="009905A3"/>
    <w:rsid w:val="00994F64"/>
    <w:rsid w:val="00997D5F"/>
    <w:rsid w:val="009A0357"/>
    <w:rsid w:val="009A3526"/>
    <w:rsid w:val="009A65B1"/>
    <w:rsid w:val="009A6F69"/>
    <w:rsid w:val="009A7FBC"/>
    <w:rsid w:val="009B11C5"/>
    <w:rsid w:val="009B23C7"/>
    <w:rsid w:val="009B2A10"/>
    <w:rsid w:val="009B36AB"/>
    <w:rsid w:val="009B5C9C"/>
    <w:rsid w:val="009B6268"/>
    <w:rsid w:val="009B7537"/>
    <w:rsid w:val="009C04C3"/>
    <w:rsid w:val="009C299E"/>
    <w:rsid w:val="009C2ED1"/>
    <w:rsid w:val="009D34FD"/>
    <w:rsid w:val="009D43EF"/>
    <w:rsid w:val="009D62A1"/>
    <w:rsid w:val="009D6C26"/>
    <w:rsid w:val="009D6E82"/>
    <w:rsid w:val="009D7D24"/>
    <w:rsid w:val="009E1BC0"/>
    <w:rsid w:val="009E29CE"/>
    <w:rsid w:val="009E3DDF"/>
    <w:rsid w:val="009E49FE"/>
    <w:rsid w:val="009E4DBE"/>
    <w:rsid w:val="009F147B"/>
    <w:rsid w:val="009F3014"/>
    <w:rsid w:val="009F32DA"/>
    <w:rsid w:val="009F347E"/>
    <w:rsid w:val="009F48C1"/>
    <w:rsid w:val="009F5109"/>
    <w:rsid w:val="00A06122"/>
    <w:rsid w:val="00A1107A"/>
    <w:rsid w:val="00A11428"/>
    <w:rsid w:val="00A1254F"/>
    <w:rsid w:val="00A12732"/>
    <w:rsid w:val="00A12787"/>
    <w:rsid w:val="00A1286C"/>
    <w:rsid w:val="00A15401"/>
    <w:rsid w:val="00A17170"/>
    <w:rsid w:val="00A21559"/>
    <w:rsid w:val="00A21FAF"/>
    <w:rsid w:val="00A24676"/>
    <w:rsid w:val="00A24C4B"/>
    <w:rsid w:val="00A26F85"/>
    <w:rsid w:val="00A31A09"/>
    <w:rsid w:val="00A31CCE"/>
    <w:rsid w:val="00A32BC2"/>
    <w:rsid w:val="00A33C11"/>
    <w:rsid w:val="00A37287"/>
    <w:rsid w:val="00A425A3"/>
    <w:rsid w:val="00A44820"/>
    <w:rsid w:val="00A44B3E"/>
    <w:rsid w:val="00A5284A"/>
    <w:rsid w:val="00A6044E"/>
    <w:rsid w:val="00A633D5"/>
    <w:rsid w:val="00A63F57"/>
    <w:rsid w:val="00A6464A"/>
    <w:rsid w:val="00A64BA6"/>
    <w:rsid w:val="00A6541F"/>
    <w:rsid w:val="00A675C1"/>
    <w:rsid w:val="00A724AF"/>
    <w:rsid w:val="00A731F7"/>
    <w:rsid w:val="00A75506"/>
    <w:rsid w:val="00A755B2"/>
    <w:rsid w:val="00A756DB"/>
    <w:rsid w:val="00A8104D"/>
    <w:rsid w:val="00A82484"/>
    <w:rsid w:val="00A84B2B"/>
    <w:rsid w:val="00A85CCE"/>
    <w:rsid w:val="00A92F1F"/>
    <w:rsid w:val="00A94F56"/>
    <w:rsid w:val="00A95367"/>
    <w:rsid w:val="00AA1188"/>
    <w:rsid w:val="00AA15CD"/>
    <w:rsid w:val="00AA20E8"/>
    <w:rsid w:val="00AA3271"/>
    <w:rsid w:val="00AA4D3E"/>
    <w:rsid w:val="00AA602A"/>
    <w:rsid w:val="00AA63C5"/>
    <w:rsid w:val="00AA64D2"/>
    <w:rsid w:val="00AB6B5C"/>
    <w:rsid w:val="00AB701E"/>
    <w:rsid w:val="00AC1B50"/>
    <w:rsid w:val="00AC227C"/>
    <w:rsid w:val="00AC5EAA"/>
    <w:rsid w:val="00AD01EB"/>
    <w:rsid w:val="00AD28C8"/>
    <w:rsid w:val="00AD2A8C"/>
    <w:rsid w:val="00AD3AB5"/>
    <w:rsid w:val="00AD5B29"/>
    <w:rsid w:val="00AD624E"/>
    <w:rsid w:val="00AD68F3"/>
    <w:rsid w:val="00AE058B"/>
    <w:rsid w:val="00AE0DBC"/>
    <w:rsid w:val="00AE0F69"/>
    <w:rsid w:val="00AE2A06"/>
    <w:rsid w:val="00AE3680"/>
    <w:rsid w:val="00AE5E12"/>
    <w:rsid w:val="00AF276F"/>
    <w:rsid w:val="00AF29B0"/>
    <w:rsid w:val="00AF51FE"/>
    <w:rsid w:val="00AF5758"/>
    <w:rsid w:val="00B01A36"/>
    <w:rsid w:val="00B02B43"/>
    <w:rsid w:val="00B10773"/>
    <w:rsid w:val="00B10CFA"/>
    <w:rsid w:val="00B12E03"/>
    <w:rsid w:val="00B149AA"/>
    <w:rsid w:val="00B1721D"/>
    <w:rsid w:val="00B201C3"/>
    <w:rsid w:val="00B21FD5"/>
    <w:rsid w:val="00B24632"/>
    <w:rsid w:val="00B248BE"/>
    <w:rsid w:val="00B24E84"/>
    <w:rsid w:val="00B25894"/>
    <w:rsid w:val="00B25FB8"/>
    <w:rsid w:val="00B26696"/>
    <w:rsid w:val="00B266CF"/>
    <w:rsid w:val="00B26985"/>
    <w:rsid w:val="00B26C3A"/>
    <w:rsid w:val="00B323DA"/>
    <w:rsid w:val="00B32D93"/>
    <w:rsid w:val="00B32EB5"/>
    <w:rsid w:val="00B339D9"/>
    <w:rsid w:val="00B33FF5"/>
    <w:rsid w:val="00B4385F"/>
    <w:rsid w:val="00B501A0"/>
    <w:rsid w:val="00B51EAE"/>
    <w:rsid w:val="00B534C3"/>
    <w:rsid w:val="00B53B96"/>
    <w:rsid w:val="00B53E64"/>
    <w:rsid w:val="00B54634"/>
    <w:rsid w:val="00B578F1"/>
    <w:rsid w:val="00B57F52"/>
    <w:rsid w:val="00B6185F"/>
    <w:rsid w:val="00B61F1D"/>
    <w:rsid w:val="00B62FAE"/>
    <w:rsid w:val="00B6425C"/>
    <w:rsid w:val="00B64B62"/>
    <w:rsid w:val="00B6597B"/>
    <w:rsid w:val="00B65A73"/>
    <w:rsid w:val="00B70BE9"/>
    <w:rsid w:val="00B81367"/>
    <w:rsid w:val="00B82272"/>
    <w:rsid w:val="00B83EE7"/>
    <w:rsid w:val="00B85999"/>
    <w:rsid w:val="00B866D0"/>
    <w:rsid w:val="00B86D6D"/>
    <w:rsid w:val="00B86F63"/>
    <w:rsid w:val="00B87979"/>
    <w:rsid w:val="00B879BB"/>
    <w:rsid w:val="00B90735"/>
    <w:rsid w:val="00B945D2"/>
    <w:rsid w:val="00B949E4"/>
    <w:rsid w:val="00B95B81"/>
    <w:rsid w:val="00BA0559"/>
    <w:rsid w:val="00BA2B02"/>
    <w:rsid w:val="00BA2EC9"/>
    <w:rsid w:val="00BA3589"/>
    <w:rsid w:val="00BA4197"/>
    <w:rsid w:val="00BA439A"/>
    <w:rsid w:val="00BA6D5E"/>
    <w:rsid w:val="00BB24F1"/>
    <w:rsid w:val="00BB2D8A"/>
    <w:rsid w:val="00BB43DF"/>
    <w:rsid w:val="00BB54F9"/>
    <w:rsid w:val="00BB5C9A"/>
    <w:rsid w:val="00BB7FAB"/>
    <w:rsid w:val="00BC0A2E"/>
    <w:rsid w:val="00BC27F2"/>
    <w:rsid w:val="00BC4779"/>
    <w:rsid w:val="00BC608B"/>
    <w:rsid w:val="00BC7011"/>
    <w:rsid w:val="00BC713A"/>
    <w:rsid w:val="00BC74C0"/>
    <w:rsid w:val="00BD0205"/>
    <w:rsid w:val="00BD0541"/>
    <w:rsid w:val="00BD17FF"/>
    <w:rsid w:val="00BD1ECD"/>
    <w:rsid w:val="00BD3149"/>
    <w:rsid w:val="00BD4184"/>
    <w:rsid w:val="00BD67EF"/>
    <w:rsid w:val="00BE180B"/>
    <w:rsid w:val="00BE18CB"/>
    <w:rsid w:val="00BE3973"/>
    <w:rsid w:val="00BE4446"/>
    <w:rsid w:val="00BF0B9D"/>
    <w:rsid w:val="00C0437C"/>
    <w:rsid w:val="00C04F16"/>
    <w:rsid w:val="00C1068D"/>
    <w:rsid w:val="00C10C43"/>
    <w:rsid w:val="00C133B9"/>
    <w:rsid w:val="00C1353F"/>
    <w:rsid w:val="00C1512E"/>
    <w:rsid w:val="00C16089"/>
    <w:rsid w:val="00C166DF"/>
    <w:rsid w:val="00C20347"/>
    <w:rsid w:val="00C20AE7"/>
    <w:rsid w:val="00C21BA2"/>
    <w:rsid w:val="00C21D91"/>
    <w:rsid w:val="00C22787"/>
    <w:rsid w:val="00C23643"/>
    <w:rsid w:val="00C24D60"/>
    <w:rsid w:val="00C253D7"/>
    <w:rsid w:val="00C2559E"/>
    <w:rsid w:val="00C27522"/>
    <w:rsid w:val="00C2770E"/>
    <w:rsid w:val="00C27996"/>
    <w:rsid w:val="00C30062"/>
    <w:rsid w:val="00C30775"/>
    <w:rsid w:val="00C31C80"/>
    <w:rsid w:val="00C34959"/>
    <w:rsid w:val="00C368BF"/>
    <w:rsid w:val="00C37636"/>
    <w:rsid w:val="00C379D9"/>
    <w:rsid w:val="00C403C7"/>
    <w:rsid w:val="00C40C7E"/>
    <w:rsid w:val="00C41A67"/>
    <w:rsid w:val="00C42204"/>
    <w:rsid w:val="00C43BDC"/>
    <w:rsid w:val="00C43E59"/>
    <w:rsid w:val="00C4476F"/>
    <w:rsid w:val="00C44FF6"/>
    <w:rsid w:val="00C45E02"/>
    <w:rsid w:val="00C5033E"/>
    <w:rsid w:val="00C5277F"/>
    <w:rsid w:val="00C5321D"/>
    <w:rsid w:val="00C56CD2"/>
    <w:rsid w:val="00C60984"/>
    <w:rsid w:val="00C60D46"/>
    <w:rsid w:val="00C61C08"/>
    <w:rsid w:val="00C621EA"/>
    <w:rsid w:val="00C62D1E"/>
    <w:rsid w:val="00C6306F"/>
    <w:rsid w:val="00C633DF"/>
    <w:rsid w:val="00C63DEE"/>
    <w:rsid w:val="00C66FB8"/>
    <w:rsid w:val="00C701F2"/>
    <w:rsid w:val="00C70771"/>
    <w:rsid w:val="00C717ED"/>
    <w:rsid w:val="00C72C67"/>
    <w:rsid w:val="00C76ED4"/>
    <w:rsid w:val="00C81025"/>
    <w:rsid w:val="00C8236B"/>
    <w:rsid w:val="00C85315"/>
    <w:rsid w:val="00C85E83"/>
    <w:rsid w:val="00C860F5"/>
    <w:rsid w:val="00C86561"/>
    <w:rsid w:val="00C91C7F"/>
    <w:rsid w:val="00C91FF5"/>
    <w:rsid w:val="00C965AC"/>
    <w:rsid w:val="00C975B2"/>
    <w:rsid w:val="00CA177F"/>
    <w:rsid w:val="00CA1E83"/>
    <w:rsid w:val="00CA2D94"/>
    <w:rsid w:val="00CA4451"/>
    <w:rsid w:val="00CA5CE0"/>
    <w:rsid w:val="00CA5E24"/>
    <w:rsid w:val="00CA62B5"/>
    <w:rsid w:val="00CA6BA8"/>
    <w:rsid w:val="00CA6D93"/>
    <w:rsid w:val="00CB0427"/>
    <w:rsid w:val="00CB1F96"/>
    <w:rsid w:val="00CB32F2"/>
    <w:rsid w:val="00CB38D6"/>
    <w:rsid w:val="00CB6654"/>
    <w:rsid w:val="00CB7603"/>
    <w:rsid w:val="00CB7B75"/>
    <w:rsid w:val="00CB7FD0"/>
    <w:rsid w:val="00CC2527"/>
    <w:rsid w:val="00CC32EC"/>
    <w:rsid w:val="00CC3409"/>
    <w:rsid w:val="00CC34F0"/>
    <w:rsid w:val="00CC4103"/>
    <w:rsid w:val="00CC423E"/>
    <w:rsid w:val="00CC5684"/>
    <w:rsid w:val="00CC5BC1"/>
    <w:rsid w:val="00CC5E2B"/>
    <w:rsid w:val="00CD0530"/>
    <w:rsid w:val="00CD1BF9"/>
    <w:rsid w:val="00CD30A0"/>
    <w:rsid w:val="00CD3673"/>
    <w:rsid w:val="00CD3EF9"/>
    <w:rsid w:val="00CD6683"/>
    <w:rsid w:val="00CE008C"/>
    <w:rsid w:val="00CE02E8"/>
    <w:rsid w:val="00CE68B2"/>
    <w:rsid w:val="00CF0ADE"/>
    <w:rsid w:val="00CF5C16"/>
    <w:rsid w:val="00D00B78"/>
    <w:rsid w:val="00D10751"/>
    <w:rsid w:val="00D1090D"/>
    <w:rsid w:val="00D12D78"/>
    <w:rsid w:val="00D14688"/>
    <w:rsid w:val="00D14EFB"/>
    <w:rsid w:val="00D200D5"/>
    <w:rsid w:val="00D21928"/>
    <w:rsid w:val="00D22451"/>
    <w:rsid w:val="00D249BC"/>
    <w:rsid w:val="00D2532A"/>
    <w:rsid w:val="00D31448"/>
    <w:rsid w:val="00D323F8"/>
    <w:rsid w:val="00D325AE"/>
    <w:rsid w:val="00D32D38"/>
    <w:rsid w:val="00D32E45"/>
    <w:rsid w:val="00D32E83"/>
    <w:rsid w:val="00D34A6B"/>
    <w:rsid w:val="00D367FE"/>
    <w:rsid w:val="00D37517"/>
    <w:rsid w:val="00D40D3B"/>
    <w:rsid w:val="00D41340"/>
    <w:rsid w:val="00D423AA"/>
    <w:rsid w:val="00D43D47"/>
    <w:rsid w:val="00D47050"/>
    <w:rsid w:val="00D504F5"/>
    <w:rsid w:val="00D56676"/>
    <w:rsid w:val="00D57D10"/>
    <w:rsid w:val="00D62925"/>
    <w:rsid w:val="00D63B9C"/>
    <w:rsid w:val="00D64F0D"/>
    <w:rsid w:val="00D64FCE"/>
    <w:rsid w:val="00D66BC3"/>
    <w:rsid w:val="00D67DBF"/>
    <w:rsid w:val="00D712B8"/>
    <w:rsid w:val="00D713ED"/>
    <w:rsid w:val="00D80548"/>
    <w:rsid w:val="00D80920"/>
    <w:rsid w:val="00D80FC3"/>
    <w:rsid w:val="00D81059"/>
    <w:rsid w:val="00D859AB"/>
    <w:rsid w:val="00D865A8"/>
    <w:rsid w:val="00D871BE"/>
    <w:rsid w:val="00D87E9D"/>
    <w:rsid w:val="00D9028A"/>
    <w:rsid w:val="00D90E74"/>
    <w:rsid w:val="00D91914"/>
    <w:rsid w:val="00D92162"/>
    <w:rsid w:val="00D92EBF"/>
    <w:rsid w:val="00D9448D"/>
    <w:rsid w:val="00D94BBC"/>
    <w:rsid w:val="00D95130"/>
    <w:rsid w:val="00D95A97"/>
    <w:rsid w:val="00D96BB0"/>
    <w:rsid w:val="00D96E0C"/>
    <w:rsid w:val="00D9795B"/>
    <w:rsid w:val="00DA0B2E"/>
    <w:rsid w:val="00DA21EC"/>
    <w:rsid w:val="00DA3053"/>
    <w:rsid w:val="00DA4FAD"/>
    <w:rsid w:val="00DA7270"/>
    <w:rsid w:val="00DA74C2"/>
    <w:rsid w:val="00DA7522"/>
    <w:rsid w:val="00DB00FE"/>
    <w:rsid w:val="00DB1839"/>
    <w:rsid w:val="00DB224E"/>
    <w:rsid w:val="00DB5031"/>
    <w:rsid w:val="00DB685F"/>
    <w:rsid w:val="00DC603E"/>
    <w:rsid w:val="00DC67DF"/>
    <w:rsid w:val="00DC6C68"/>
    <w:rsid w:val="00DC7164"/>
    <w:rsid w:val="00DD0554"/>
    <w:rsid w:val="00DD261B"/>
    <w:rsid w:val="00DD4A2D"/>
    <w:rsid w:val="00DD4BDE"/>
    <w:rsid w:val="00DD66BC"/>
    <w:rsid w:val="00DE66D6"/>
    <w:rsid w:val="00DE6ABD"/>
    <w:rsid w:val="00DE6E0F"/>
    <w:rsid w:val="00DF291F"/>
    <w:rsid w:val="00DF2948"/>
    <w:rsid w:val="00DF6168"/>
    <w:rsid w:val="00DF750B"/>
    <w:rsid w:val="00DF776C"/>
    <w:rsid w:val="00E00DE6"/>
    <w:rsid w:val="00E013C5"/>
    <w:rsid w:val="00E05529"/>
    <w:rsid w:val="00E06F8B"/>
    <w:rsid w:val="00E10DCC"/>
    <w:rsid w:val="00E15440"/>
    <w:rsid w:val="00E20016"/>
    <w:rsid w:val="00E210E9"/>
    <w:rsid w:val="00E2334C"/>
    <w:rsid w:val="00E25676"/>
    <w:rsid w:val="00E25A6C"/>
    <w:rsid w:val="00E270DB"/>
    <w:rsid w:val="00E32018"/>
    <w:rsid w:val="00E346A0"/>
    <w:rsid w:val="00E3787A"/>
    <w:rsid w:val="00E4053D"/>
    <w:rsid w:val="00E42465"/>
    <w:rsid w:val="00E50077"/>
    <w:rsid w:val="00E518A3"/>
    <w:rsid w:val="00E519F8"/>
    <w:rsid w:val="00E5391A"/>
    <w:rsid w:val="00E54746"/>
    <w:rsid w:val="00E553FD"/>
    <w:rsid w:val="00E55D92"/>
    <w:rsid w:val="00E57427"/>
    <w:rsid w:val="00E579E5"/>
    <w:rsid w:val="00E63976"/>
    <w:rsid w:val="00E66DC7"/>
    <w:rsid w:val="00E67414"/>
    <w:rsid w:val="00E67702"/>
    <w:rsid w:val="00E7225D"/>
    <w:rsid w:val="00E72AD3"/>
    <w:rsid w:val="00E73C90"/>
    <w:rsid w:val="00E74549"/>
    <w:rsid w:val="00E75366"/>
    <w:rsid w:val="00E777F5"/>
    <w:rsid w:val="00E8193F"/>
    <w:rsid w:val="00E8715F"/>
    <w:rsid w:val="00E92066"/>
    <w:rsid w:val="00E95153"/>
    <w:rsid w:val="00EA02F4"/>
    <w:rsid w:val="00EA0433"/>
    <w:rsid w:val="00EA076C"/>
    <w:rsid w:val="00EA26E6"/>
    <w:rsid w:val="00EA32A6"/>
    <w:rsid w:val="00EA653B"/>
    <w:rsid w:val="00EB0CC4"/>
    <w:rsid w:val="00EB1112"/>
    <w:rsid w:val="00EB2629"/>
    <w:rsid w:val="00EB28D7"/>
    <w:rsid w:val="00EB2ED9"/>
    <w:rsid w:val="00EC0118"/>
    <w:rsid w:val="00EC3B7C"/>
    <w:rsid w:val="00ED0175"/>
    <w:rsid w:val="00ED105F"/>
    <w:rsid w:val="00ED337E"/>
    <w:rsid w:val="00ED571B"/>
    <w:rsid w:val="00ED602B"/>
    <w:rsid w:val="00ED6283"/>
    <w:rsid w:val="00ED70B9"/>
    <w:rsid w:val="00EE1A72"/>
    <w:rsid w:val="00EE5736"/>
    <w:rsid w:val="00EE5997"/>
    <w:rsid w:val="00EE6215"/>
    <w:rsid w:val="00EF0687"/>
    <w:rsid w:val="00EF2133"/>
    <w:rsid w:val="00EF696A"/>
    <w:rsid w:val="00F01544"/>
    <w:rsid w:val="00F103E6"/>
    <w:rsid w:val="00F107F8"/>
    <w:rsid w:val="00F10FCF"/>
    <w:rsid w:val="00F12EE7"/>
    <w:rsid w:val="00F13696"/>
    <w:rsid w:val="00F15784"/>
    <w:rsid w:val="00F15874"/>
    <w:rsid w:val="00F15CA4"/>
    <w:rsid w:val="00F15F0D"/>
    <w:rsid w:val="00F2062F"/>
    <w:rsid w:val="00F232B0"/>
    <w:rsid w:val="00F26494"/>
    <w:rsid w:val="00F272CD"/>
    <w:rsid w:val="00F27810"/>
    <w:rsid w:val="00F312F9"/>
    <w:rsid w:val="00F32C7F"/>
    <w:rsid w:val="00F33122"/>
    <w:rsid w:val="00F37B6D"/>
    <w:rsid w:val="00F409AC"/>
    <w:rsid w:val="00F427A8"/>
    <w:rsid w:val="00F433EA"/>
    <w:rsid w:val="00F44C3C"/>
    <w:rsid w:val="00F453A0"/>
    <w:rsid w:val="00F45976"/>
    <w:rsid w:val="00F50498"/>
    <w:rsid w:val="00F50F6E"/>
    <w:rsid w:val="00F510CE"/>
    <w:rsid w:val="00F52282"/>
    <w:rsid w:val="00F52F5E"/>
    <w:rsid w:val="00F56716"/>
    <w:rsid w:val="00F56D08"/>
    <w:rsid w:val="00F635B6"/>
    <w:rsid w:val="00F6473A"/>
    <w:rsid w:val="00F66B62"/>
    <w:rsid w:val="00F703BC"/>
    <w:rsid w:val="00F70DF3"/>
    <w:rsid w:val="00F80478"/>
    <w:rsid w:val="00F837A3"/>
    <w:rsid w:val="00F85178"/>
    <w:rsid w:val="00F87162"/>
    <w:rsid w:val="00F87EBE"/>
    <w:rsid w:val="00F90171"/>
    <w:rsid w:val="00F90DD0"/>
    <w:rsid w:val="00F924B8"/>
    <w:rsid w:val="00F938A1"/>
    <w:rsid w:val="00F93E66"/>
    <w:rsid w:val="00F94701"/>
    <w:rsid w:val="00F94EE5"/>
    <w:rsid w:val="00FA2A17"/>
    <w:rsid w:val="00FA3804"/>
    <w:rsid w:val="00FA4DAF"/>
    <w:rsid w:val="00FA734A"/>
    <w:rsid w:val="00FB048B"/>
    <w:rsid w:val="00FB0D24"/>
    <w:rsid w:val="00FB1769"/>
    <w:rsid w:val="00FB2EF6"/>
    <w:rsid w:val="00FB3C07"/>
    <w:rsid w:val="00FC15A1"/>
    <w:rsid w:val="00FC1640"/>
    <w:rsid w:val="00FC167F"/>
    <w:rsid w:val="00FC307E"/>
    <w:rsid w:val="00FC4471"/>
    <w:rsid w:val="00FC6DE6"/>
    <w:rsid w:val="00FC784C"/>
    <w:rsid w:val="00FD498E"/>
    <w:rsid w:val="00FD4D34"/>
    <w:rsid w:val="00FD6EE3"/>
    <w:rsid w:val="00FE24AF"/>
    <w:rsid w:val="00FE2B7A"/>
    <w:rsid w:val="00FE31B7"/>
    <w:rsid w:val="00FE586A"/>
    <w:rsid w:val="00FF0BA1"/>
    <w:rsid w:val="00FF0C3B"/>
    <w:rsid w:val="00FF0C42"/>
    <w:rsid w:val="00FF1E23"/>
    <w:rsid w:val="00FF4ADE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BC11A"/>
  <w15:chartTrackingRefBased/>
  <w15:docId w15:val="{B7CB9339-5C5A-4EA8-8D45-45037F37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A177F"/>
    <w:pPr>
      <w:keepNext/>
      <w:keepLines/>
      <w:pBdr>
        <w:top w:val="triple" w:sz="4" w:space="1" w:color="FF0000"/>
        <w:left w:val="triple" w:sz="4" w:space="4" w:color="FF0000"/>
        <w:bottom w:val="triple" w:sz="4" w:space="1" w:color="FF0000"/>
        <w:right w:val="triple" w:sz="4" w:space="4" w:color="FF0000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9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1C2"/>
  </w:style>
  <w:style w:type="paragraph" w:styleId="Podnoje">
    <w:name w:val="footer"/>
    <w:basedOn w:val="Normal"/>
    <w:link w:val="PodnojeChar"/>
    <w:uiPriority w:val="99"/>
    <w:unhideWhenUsed/>
    <w:rsid w:val="0072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1C2"/>
  </w:style>
  <w:style w:type="paragraph" w:styleId="StandardWeb">
    <w:name w:val="Normal (Web)"/>
    <w:basedOn w:val="Normal"/>
    <w:uiPriority w:val="99"/>
    <w:semiHidden/>
    <w:unhideWhenUsed/>
    <w:rsid w:val="00A2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191C50"/>
    <w:rPr>
      <w:b/>
      <w:bCs/>
    </w:rPr>
  </w:style>
  <w:style w:type="table" w:styleId="Reetkatablice">
    <w:name w:val="Table Grid"/>
    <w:basedOn w:val="Obinatablica"/>
    <w:uiPriority w:val="39"/>
    <w:rsid w:val="00ED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2">
    <w:name w:val="Grid Table 4 Accent 2"/>
    <w:basedOn w:val="Obinatablica"/>
    <w:uiPriority w:val="49"/>
    <w:rsid w:val="00ED10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CA1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2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0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CE6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D64FCE"/>
    <w:pPr>
      <w:outlineLvl w:val="9"/>
    </w:pPr>
    <w:rPr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D80FC3"/>
    <w:pPr>
      <w:tabs>
        <w:tab w:val="left" w:pos="440"/>
        <w:tab w:val="right" w:leader="dot" w:pos="9350"/>
      </w:tabs>
      <w:spacing w:after="100"/>
      <w:ind w:left="284" w:hanging="284"/>
    </w:pPr>
  </w:style>
  <w:style w:type="paragraph" w:styleId="Sadraj2">
    <w:name w:val="toc 2"/>
    <w:basedOn w:val="Normal"/>
    <w:next w:val="Normal"/>
    <w:autoRedefine/>
    <w:uiPriority w:val="39"/>
    <w:unhideWhenUsed/>
    <w:rsid w:val="00D80FC3"/>
    <w:pPr>
      <w:tabs>
        <w:tab w:val="left" w:pos="880"/>
        <w:tab w:val="right" w:leader="dot" w:pos="9350"/>
      </w:tabs>
      <w:spacing w:after="100"/>
      <w:ind w:left="426" w:hanging="426"/>
    </w:pPr>
  </w:style>
  <w:style w:type="character" w:styleId="Hiperveza">
    <w:name w:val="Hyperlink"/>
    <w:basedOn w:val="Zadanifontodlomka"/>
    <w:uiPriority w:val="99"/>
    <w:unhideWhenUsed/>
    <w:rsid w:val="00D64FCE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D64FCE"/>
    <w:pPr>
      <w:spacing w:after="100"/>
      <w:ind w:left="440"/>
    </w:pPr>
    <w:rPr>
      <w:rFonts w:eastAsiaTheme="minorEastAsia" w:cs="Times New Roman"/>
      <w:lang w:val="en-GB" w:eastAsia="en-GB"/>
    </w:rPr>
  </w:style>
  <w:style w:type="table" w:customStyle="1" w:styleId="Reetkatablice2">
    <w:name w:val="Rešetka tablice2"/>
    <w:basedOn w:val="Obinatablica"/>
    <w:next w:val="Reetkatablice"/>
    <w:uiPriority w:val="39"/>
    <w:rsid w:val="00C2559E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5D58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icapopisa2-isticanje3">
    <w:name w:val="List Table 2 Accent 3"/>
    <w:basedOn w:val="Obinatablica"/>
    <w:uiPriority w:val="47"/>
    <w:rsid w:val="00E518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">
    <w:name w:val="List Table 2"/>
    <w:basedOn w:val="Obinatablica"/>
    <w:uiPriority w:val="47"/>
    <w:rsid w:val="00E518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518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518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reetkatablice">
    <w:name w:val="Grid Table Light"/>
    <w:basedOn w:val="Obinatablica"/>
    <w:uiPriority w:val="40"/>
    <w:rsid w:val="007A0833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proreda">
    <w:name w:val="No Spacing"/>
    <w:uiPriority w:val="1"/>
    <w:qFormat/>
    <w:rsid w:val="00327FFD"/>
    <w:pPr>
      <w:spacing w:after="0" w:line="240" w:lineRule="auto"/>
    </w:pPr>
  </w:style>
  <w:style w:type="paragraph" w:customStyle="1" w:styleId="box459909">
    <w:name w:val="box_459909"/>
    <w:basedOn w:val="Normal"/>
    <w:rsid w:val="007D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5A56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CA8A4D-97E1-44C0-A943-6E0F9FC77DD7}" type="doc">
      <dgm:prSet loTypeId="urn:microsoft.com/office/officeart/2005/8/layout/hierarchy1" loCatId="hierarchy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79F2474E-C980-4C3B-8E95-754F1F0F5218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13021" y="95170"/>
          <a:ext cx="871544" cy="55343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Načelnik Općine Kalnik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E52B29CB-660C-48B5-9E9D-C54B404DCE45}" type="parTrans" cxnId="{585A224A-217F-4AF8-A2FE-E14DA8417536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F368763-3B29-48A8-9597-E86EA5DCED43}" type="sibTrans" cxnId="{585A224A-217F-4AF8-A2FE-E14DA8417536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867A89A-B7AE-489B-A21F-3525A4AE88FB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13021" y="902075"/>
          <a:ext cx="871544" cy="55343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Jedinstveni upravni odjel Općine Kalnik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4B88EDDE-7756-4EAC-9D75-9759CA83173D}" type="parTrans" cxnId="{D1772BCA-24BC-43E9-A822-33F0EE4ADF8A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xfrm>
          <a:off x="2906235" y="556604"/>
          <a:ext cx="91440" cy="253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74"/>
              </a:lnTo>
            </a:path>
          </a:pathLst>
        </a:custGeom>
      </dgm:spPr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03227B8-F825-457E-89F2-9574140A49AD}" type="sibTrans" cxnId="{D1772BCA-24BC-43E9-A822-33F0EE4ADF8A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B43998D-9679-40CE-AAF5-F571922F4229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13021" y="1708980"/>
          <a:ext cx="871544" cy="55343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Pročelnik Jedinstvenog upravnog odjela - 1 izvršitelj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63E12F7D-DB67-41AA-874C-4014DF1F99CC}" type="parTrans" cxnId="{0EF1A98D-EC52-4F74-9BAF-5DCB499A60C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xfrm>
          <a:off x="2906235" y="1363509"/>
          <a:ext cx="91440" cy="253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74"/>
              </a:lnTo>
            </a:path>
          </a:pathLst>
        </a:custGeom>
      </dgm:spPr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0E2695E-10AE-4965-945A-CC0BA13DCBF3}" type="sibTrans" cxnId="{0EF1A98D-EC52-4F74-9BAF-5DCB499A60CC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2741EA8-00D2-41F4-BB9F-BA761BB5016D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015190" y="2515885"/>
          <a:ext cx="871544" cy="553430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Viši referent za administrativne poslove - 1 izvršitelj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345980F6-3314-4B00-B38E-7D6449058182}" type="parTrans" cxnId="{DDD9C2F9-A101-4B72-8FEF-0EBF09CFC4ED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xfrm>
          <a:off x="1354124" y="2170414"/>
          <a:ext cx="1597831" cy="253474"/>
        </a:xfrm>
        <a:custGeom>
          <a:avLst/>
          <a:gdLst/>
          <a:ahLst/>
          <a:cxnLst/>
          <a:rect l="0" t="0" r="0" b="0"/>
          <a:pathLst>
            <a:path>
              <a:moveTo>
                <a:pt x="1597831" y="0"/>
              </a:moveTo>
              <a:lnTo>
                <a:pt x="1597831" y="172735"/>
              </a:lnTo>
              <a:lnTo>
                <a:pt x="0" y="172735"/>
              </a:lnTo>
              <a:lnTo>
                <a:pt x="0" y="253474"/>
              </a:lnTo>
            </a:path>
          </a:pathLst>
        </a:custGeom>
      </dgm:spPr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FBD9BF8-8CBE-4085-A834-3A599EAF3DFF}" type="sibTrans" cxnId="{DDD9C2F9-A101-4B72-8FEF-0EBF09CFC4ED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9FFB94D-81DC-4741-BEF8-F1AE1D43642A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080411" y="2515885"/>
          <a:ext cx="871544" cy="553430"/>
        </a:xfrm>
      </dgm:spPr>
      <dgm:t>
        <a:bodyPr/>
        <a:lstStyle/>
        <a:p>
          <a:pPr algn="ctr">
            <a:buNone/>
          </a:pPr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Referent - komunalni redar - 1 izvršitelj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A1CF0170-010E-408F-ABCB-C15CCF9D300F}" type="parTrans" cxnId="{6B7C7762-82EC-43A0-8C7C-2CCFD85C7C59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xfrm>
          <a:off x="2419345" y="2170414"/>
          <a:ext cx="532610" cy="253474"/>
        </a:xfrm>
      </dgm:spPr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BA4C83E-E8B6-4E49-BFC6-EC36389F6BC1}" type="sibTrans" cxnId="{6B7C7762-82EC-43A0-8C7C-2CCFD85C7C59}">
      <dgm:prSet/>
      <dgm:spPr/>
      <dgm:t>
        <a:bodyPr/>
        <a:lstStyle/>
        <a:p>
          <a:pPr algn="ctr"/>
          <a:endParaRPr lang="en-GB" sz="1800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795CA15-5D99-414D-8D02-6DED7D4E67B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hr-HR" sz="9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Referent - poljoprivredni redar - 1 izvršitelj</a:t>
          </a:r>
          <a:endParaRPr lang="en-GB" sz="9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6106F50-D671-483D-8219-95A879FEE348}" type="parTrans" cxnId="{0468AAB8-16F8-4E4B-B617-51285088D659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B44EBFA-96D8-4806-A80E-690637C14D25}" type="sibTrans" cxnId="{0468AAB8-16F8-4E4B-B617-51285088D659}">
      <dgm:prSet/>
      <dgm:spPr/>
      <dgm:t>
        <a:bodyPr/>
        <a:lstStyle/>
        <a:p>
          <a:endParaRPr lang="en-GB"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D2A42E8-B70B-4631-9F24-218133D01901}" type="pres">
      <dgm:prSet presAssocID="{F0CA8A4D-97E1-44C0-A943-6E0F9FC77D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53F7D1-C92C-4AE7-91E2-E7BDD3B0B429}" type="pres">
      <dgm:prSet presAssocID="{79F2474E-C980-4C3B-8E95-754F1F0F5218}" presName="hierRoot1" presStyleCnt="0"/>
      <dgm:spPr/>
    </dgm:pt>
    <dgm:pt modelId="{61ED4FDE-D879-45BE-A65C-9AB209579DF4}" type="pres">
      <dgm:prSet presAssocID="{79F2474E-C980-4C3B-8E95-754F1F0F5218}" presName="composite" presStyleCnt="0"/>
      <dgm:spPr/>
    </dgm:pt>
    <dgm:pt modelId="{1F788458-7CAB-4787-B440-65F6D56C6429}" type="pres">
      <dgm:prSet presAssocID="{79F2474E-C980-4C3B-8E95-754F1F0F5218}" presName="background" presStyleLbl="node0" presStyleIdx="0" presStyleCnt="1"/>
      <dgm:spPr>
        <a:xfrm>
          <a:off x="2516183" y="3174"/>
          <a:ext cx="871544" cy="553430"/>
        </a:xfrm>
        <a:prstGeom prst="roundRect">
          <a:avLst>
            <a:gd name="adj" fmla="val 10000"/>
          </a:avLst>
        </a:prstGeom>
        <a:solidFill>
          <a:srgbClr val="002060"/>
        </a:solidFill>
      </dgm:spPr>
    </dgm:pt>
    <dgm:pt modelId="{F64D9087-C210-4453-9E0E-9AB3C2F9CFEF}" type="pres">
      <dgm:prSet presAssocID="{79F2474E-C980-4C3B-8E95-754F1F0F5218}" presName="text" presStyleLbl="fgAcc0" presStyleIdx="0" presStyleCnt="1">
        <dgm:presLayoutVars>
          <dgm:chPref val="3"/>
        </dgm:presLayoutVars>
      </dgm:prSet>
      <dgm:spPr/>
    </dgm:pt>
    <dgm:pt modelId="{44116F86-610D-40F0-8336-5AFAF6C270D2}" type="pres">
      <dgm:prSet presAssocID="{79F2474E-C980-4C3B-8E95-754F1F0F5218}" presName="hierChild2" presStyleCnt="0"/>
      <dgm:spPr/>
    </dgm:pt>
    <dgm:pt modelId="{97D0EE32-5981-41D4-A6FF-26F858938BE9}" type="pres">
      <dgm:prSet presAssocID="{4B88EDDE-7756-4EAC-9D75-9759CA83173D}" presName="Name10" presStyleLbl="parChTrans1D2" presStyleIdx="0" presStyleCnt="1"/>
      <dgm:spPr/>
    </dgm:pt>
    <dgm:pt modelId="{0645CBAE-35B3-4CA9-90E2-D0DAA05C5EC5}" type="pres">
      <dgm:prSet presAssocID="{9867A89A-B7AE-489B-A21F-3525A4AE88FB}" presName="hierRoot2" presStyleCnt="0"/>
      <dgm:spPr/>
    </dgm:pt>
    <dgm:pt modelId="{09F71108-B251-46BB-91AB-4F6A8C917F36}" type="pres">
      <dgm:prSet presAssocID="{9867A89A-B7AE-489B-A21F-3525A4AE88FB}" presName="composite2" presStyleCnt="0"/>
      <dgm:spPr/>
    </dgm:pt>
    <dgm:pt modelId="{AA6B1B7D-459E-46E0-BB30-63154C542A3C}" type="pres">
      <dgm:prSet presAssocID="{9867A89A-B7AE-489B-A21F-3525A4AE88FB}" presName="background2" presStyleLbl="asst1" presStyleIdx="0" presStyleCnt="5"/>
      <dgm:spPr>
        <a:xfrm>
          <a:off x="2516183" y="810079"/>
          <a:ext cx="871544" cy="553430"/>
        </a:xfrm>
        <a:prstGeom prst="roundRect">
          <a:avLst>
            <a:gd name="adj" fmla="val 10000"/>
          </a:avLst>
        </a:prstGeom>
        <a:solidFill>
          <a:srgbClr val="002060"/>
        </a:solidFill>
      </dgm:spPr>
    </dgm:pt>
    <dgm:pt modelId="{C496981A-03C7-4401-8600-6E9C96F050F9}" type="pres">
      <dgm:prSet presAssocID="{9867A89A-B7AE-489B-A21F-3525A4AE88FB}" presName="text2" presStyleLbl="fgAcc2" presStyleIdx="0" presStyleCnt="1">
        <dgm:presLayoutVars>
          <dgm:chPref val="3"/>
        </dgm:presLayoutVars>
      </dgm:prSet>
      <dgm:spPr/>
    </dgm:pt>
    <dgm:pt modelId="{0FCD7FC5-DB35-441B-9E9F-022C391048DA}" type="pres">
      <dgm:prSet presAssocID="{9867A89A-B7AE-489B-A21F-3525A4AE88FB}" presName="hierChild3" presStyleCnt="0"/>
      <dgm:spPr/>
    </dgm:pt>
    <dgm:pt modelId="{F980899D-1986-4D4C-986E-EC464102F363}" type="pres">
      <dgm:prSet presAssocID="{63E12F7D-DB67-41AA-874C-4014DF1F99CC}" presName="Name17" presStyleLbl="parChTrans1D3" presStyleIdx="0" presStyleCnt="1"/>
      <dgm:spPr/>
    </dgm:pt>
    <dgm:pt modelId="{D1E02A69-6300-457E-9A00-87E07B31392D}" type="pres">
      <dgm:prSet presAssocID="{8B43998D-9679-40CE-AAF5-F571922F4229}" presName="hierRoot3" presStyleCnt="0"/>
      <dgm:spPr/>
    </dgm:pt>
    <dgm:pt modelId="{28D7CC95-CC28-4286-926E-1C439F69020E}" type="pres">
      <dgm:prSet presAssocID="{8B43998D-9679-40CE-AAF5-F571922F4229}" presName="composite3" presStyleCnt="0"/>
      <dgm:spPr/>
    </dgm:pt>
    <dgm:pt modelId="{58A9AAA8-7D73-41C7-8D09-13B92B9F98F4}" type="pres">
      <dgm:prSet presAssocID="{8B43998D-9679-40CE-AAF5-F571922F4229}" presName="background3" presStyleLbl="asst1" presStyleIdx="1" presStyleCnt="5"/>
      <dgm:spPr>
        <a:xfrm>
          <a:off x="2516183" y="1616983"/>
          <a:ext cx="871544" cy="553430"/>
        </a:xfrm>
        <a:prstGeom prst="roundRect">
          <a:avLst>
            <a:gd name="adj" fmla="val 10000"/>
          </a:avLst>
        </a:prstGeom>
        <a:solidFill>
          <a:srgbClr val="002060"/>
        </a:solidFill>
      </dgm:spPr>
    </dgm:pt>
    <dgm:pt modelId="{EA68428A-4604-4049-B6F5-2861C79183FA}" type="pres">
      <dgm:prSet presAssocID="{8B43998D-9679-40CE-AAF5-F571922F4229}" presName="text3" presStyleLbl="fgAcc3" presStyleIdx="0" presStyleCnt="1">
        <dgm:presLayoutVars>
          <dgm:chPref val="3"/>
        </dgm:presLayoutVars>
      </dgm:prSet>
      <dgm:spPr/>
    </dgm:pt>
    <dgm:pt modelId="{DA4F6D9E-E0E0-445F-B914-D53C120F80E5}" type="pres">
      <dgm:prSet presAssocID="{8B43998D-9679-40CE-AAF5-F571922F4229}" presName="hierChild4" presStyleCnt="0"/>
      <dgm:spPr/>
    </dgm:pt>
    <dgm:pt modelId="{9769A8AC-FB23-440D-B687-CDBFE8AA77AF}" type="pres">
      <dgm:prSet presAssocID="{345980F6-3314-4B00-B38E-7D6449058182}" presName="Name23" presStyleLbl="parChTrans1D4" presStyleIdx="0" presStyleCnt="3"/>
      <dgm:spPr/>
    </dgm:pt>
    <dgm:pt modelId="{2D7C0922-29BA-4BAF-807F-D7C2E0BB36FC}" type="pres">
      <dgm:prSet presAssocID="{F2741EA8-00D2-41F4-BB9F-BA761BB5016D}" presName="hierRoot4" presStyleCnt="0"/>
      <dgm:spPr/>
    </dgm:pt>
    <dgm:pt modelId="{BC41E036-E735-41BE-9577-E4D285E7EC7E}" type="pres">
      <dgm:prSet presAssocID="{F2741EA8-00D2-41F4-BB9F-BA761BB5016D}" presName="composite4" presStyleCnt="0"/>
      <dgm:spPr/>
    </dgm:pt>
    <dgm:pt modelId="{F5D81380-D624-438C-8F5F-EC865A212C46}" type="pres">
      <dgm:prSet presAssocID="{F2741EA8-00D2-41F4-BB9F-BA761BB5016D}" presName="background4" presStyleLbl="asst1" presStyleIdx="2" presStyleCnt="5"/>
      <dgm:spPr>
        <a:xfrm>
          <a:off x="918352" y="2423888"/>
          <a:ext cx="871544" cy="553430"/>
        </a:xfrm>
        <a:prstGeom prst="roundRect">
          <a:avLst>
            <a:gd name="adj" fmla="val 10000"/>
          </a:avLst>
        </a:prstGeom>
        <a:solidFill>
          <a:srgbClr val="002060"/>
        </a:solidFill>
      </dgm:spPr>
    </dgm:pt>
    <dgm:pt modelId="{4E2717BB-0C7F-48F8-9B7A-DEE9C45638EF}" type="pres">
      <dgm:prSet presAssocID="{F2741EA8-00D2-41F4-BB9F-BA761BB5016D}" presName="text4" presStyleLbl="fgAcc4" presStyleIdx="0" presStyleCnt="3">
        <dgm:presLayoutVars>
          <dgm:chPref val="3"/>
        </dgm:presLayoutVars>
      </dgm:prSet>
      <dgm:spPr/>
    </dgm:pt>
    <dgm:pt modelId="{3C4AB63F-1D00-4929-8231-DDC05A78A5F6}" type="pres">
      <dgm:prSet presAssocID="{F2741EA8-00D2-41F4-BB9F-BA761BB5016D}" presName="hierChild5" presStyleCnt="0"/>
      <dgm:spPr/>
    </dgm:pt>
    <dgm:pt modelId="{4DCD876A-2F46-4ED2-AD35-71EC64ED2B50}" type="pres">
      <dgm:prSet presAssocID="{A1CF0170-010E-408F-ABCB-C15CCF9D300F}" presName="Name23" presStyleLbl="parChTrans1D4" presStyleIdx="1" presStyleCnt="3"/>
      <dgm:spPr/>
    </dgm:pt>
    <dgm:pt modelId="{6C27AD49-2BB0-45FE-942A-0C26B3ABD6D3}" type="pres">
      <dgm:prSet presAssocID="{79FFB94D-81DC-4741-BEF8-F1AE1D43642A}" presName="hierRoot4" presStyleCnt="0"/>
      <dgm:spPr/>
    </dgm:pt>
    <dgm:pt modelId="{F8584E93-FAEC-43C9-8131-CC44C4B872D8}" type="pres">
      <dgm:prSet presAssocID="{79FFB94D-81DC-4741-BEF8-F1AE1D43642A}" presName="composite4" presStyleCnt="0"/>
      <dgm:spPr/>
    </dgm:pt>
    <dgm:pt modelId="{94703B85-47F4-400E-938C-71ED2D43E01D}" type="pres">
      <dgm:prSet presAssocID="{79FFB94D-81DC-4741-BEF8-F1AE1D43642A}" presName="background4" presStyleLbl="asst1" presStyleIdx="3" presStyleCnt="5"/>
      <dgm:spPr>
        <a:solidFill>
          <a:srgbClr val="002060"/>
        </a:solidFill>
      </dgm:spPr>
    </dgm:pt>
    <dgm:pt modelId="{C3CA3B21-A1BA-49EC-9FF4-E6DBB34351DC}" type="pres">
      <dgm:prSet presAssocID="{79FFB94D-81DC-4741-BEF8-F1AE1D43642A}" presName="text4" presStyleLbl="fgAcc4" presStyleIdx="1" presStyleCnt="3">
        <dgm:presLayoutVars>
          <dgm:chPref val="3"/>
        </dgm:presLayoutVars>
      </dgm:prSet>
      <dgm:spPr/>
    </dgm:pt>
    <dgm:pt modelId="{72389B36-9340-4175-A9E8-BEA2EE895F5B}" type="pres">
      <dgm:prSet presAssocID="{79FFB94D-81DC-4741-BEF8-F1AE1D43642A}" presName="hierChild5" presStyleCnt="0"/>
      <dgm:spPr/>
    </dgm:pt>
    <dgm:pt modelId="{5900FFC7-6EF5-4C1C-8A3E-DC6273065FFA}" type="pres">
      <dgm:prSet presAssocID="{56106F50-D671-483D-8219-95A879FEE348}" presName="Name23" presStyleLbl="parChTrans1D4" presStyleIdx="2" presStyleCnt="3"/>
      <dgm:spPr/>
    </dgm:pt>
    <dgm:pt modelId="{6EBE7AFF-DF4F-44DB-A925-94F2B2F58706}" type="pres">
      <dgm:prSet presAssocID="{C795CA15-5D99-414D-8D02-6DED7D4E67BC}" presName="hierRoot4" presStyleCnt="0"/>
      <dgm:spPr/>
    </dgm:pt>
    <dgm:pt modelId="{781A6B0D-BA99-47B2-BEAD-711C25E3A8CA}" type="pres">
      <dgm:prSet presAssocID="{C795CA15-5D99-414D-8D02-6DED7D4E67BC}" presName="composite4" presStyleCnt="0"/>
      <dgm:spPr/>
    </dgm:pt>
    <dgm:pt modelId="{F793D2E2-2931-495A-A0F2-745C6EB03ECA}" type="pres">
      <dgm:prSet presAssocID="{C795CA15-5D99-414D-8D02-6DED7D4E67BC}" presName="background4" presStyleLbl="asst1" presStyleIdx="4" presStyleCnt="5"/>
      <dgm:spPr>
        <a:solidFill>
          <a:srgbClr val="002060"/>
        </a:solidFill>
      </dgm:spPr>
    </dgm:pt>
    <dgm:pt modelId="{30DCA600-51B8-4C63-9634-E364C697AD32}" type="pres">
      <dgm:prSet presAssocID="{C795CA15-5D99-414D-8D02-6DED7D4E67BC}" presName="text4" presStyleLbl="fgAcc4" presStyleIdx="2" presStyleCnt="3">
        <dgm:presLayoutVars>
          <dgm:chPref val="3"/>
        </dgm:presLayoutVars>
      </dgm:prSet>
      <dgm:spPr/>
    </dgm:pt>
    <dgm:pt modelId="{9F5C07E9-1E80-4342-8852-7F7502B31C5E}" type="pres">
      <dgm:prSet presAssocID="{C795CA15-5D99-414D-8D02-6DED7D4E67BC}" presName="hierChild5" presStyleCnt="0"/>
      <dgm:spPr/>
    </dgm:pt>
  </dgm:ptLst>
  <dgm:cxnLst>
    <dgm:cxn modelId="{B74AE461-919B-4012-9933-D8822A49A30C}" type="presOf" srcId="{8B43998D-9679-40CE-AAF5-F571922F4229}" destId="{EA68428A-4604-4049-B6F5-2861C79183FA}" srcOrd="0" destOrd="0" presId="urn:microsoft.com/office/officeart/2005/8/layout/hierarchy1"/>
    <dgm:cxn modelId="{6B7C7762-82EC-43A0-8C7C-2CCFD85C7C59}" srcId="{8B43998D-9679-40CE-AAF5-F571922F4229}" destId="{79FFB94D-81DC-4741-BEF8-F1AE1D43642A}" srcOrd="1" destOrd="0" parTransId="{A1CF0170-010E-408F-ABCB-C15CCF9D300F}" sibTransId="{ABA4C83E-E8B6-4E49-BFC6-EC36389F6BC1}"/>
    <dgm:cxn modelId="{585A224A-217F-4AF8-A2FE-E14DA8417536}" srcId="{F0CA8A4D-97E1-44C0-A943-6E0F9FC77DD7}" destId="{79F2474E-C980-4C3B-8E95-754F1F0F5218}" srcOrd="0" destOrd="0" parTransId="{E52B29CB-660C-48B5-9E9D-C54B404DCE45}" sibTransId="{5F368763-3B29-48A8-9597-E86EA5DCED43}"/>
    <dgm:cxn modelId="{8863EE70-452A-4742-B528-B66B248D20EA}" type="presOf" srcId="{C795CA15-5D99-414D-8D02-6DED7D4E67BC}" destId="{30DCA600-51B8-4C63-9634-E364C697AD32}" srcOrd="0" destOrd="0" presId="urn:microsoft.com/office/officeart/2005/8/layout/hierarchy1"/>
    <dgm:cxn modelId="{11F7EC73-C213-4D1A-8F11-5E8948113664}" type="presOf" srcId="{F0CA8A4D-97E1-44C0-A943-6E0F9FC77DD7}" destId="{CD2A42E8-B70B-4631-9F24-218133D01901}" srcOrd="0" destOrd="0" presId="urn:microsoft.com/office/officeart/2005/8/layout/hierarchy1"/>
    <dgm:cxn modelId="{176E2E54-0B0B-4E96-9FBA-A53FB068DD37}" type="presOf" srcId="{345980F6-3314-4B00-B38E-7D6449058182}" destId="{9769A8AC-FB23-440D-B687-CDBFE8AA77AF}" srcOrd="0" destOrd="0" presId="urn:microsoft.com/office/officeart/2005/8/layout/hierarchy1"/>
    <dgm:cxn modelId="{F024D47A-F621-4564-A70E-464EC47C6CC7}" type="presOf" srcId="{56106F50-D671-483D-8219-95A879FEE348}" destId="{5900FFC7-6EF5-4C1C-8A3E-DC6273065FFA}" srcOrd="0" destOrd="0" presId="urn:microsoft.com/office/officeart/2005/8/layout/hierarchy1"/>
    <dgm:cxn modelId="{D92E7888-2BBA-47D1-B7FB-9A75215BC7D5}" type="presOf" srcId="{63E12F7D-DB67-41AA-874C-4014DF1F99CC}" destId="{F980899D-1986-4D4C-986E-EC464102F363}" srcOrd="0" destOrd="0" presId="urn:microsoft.com/office/officeart/2005/8/layout/hierarchy1"/>
    <dgm:cxn modelId="{0EF1A98D-EC52-4F74-9BAF-5DCB499A60CC}" srcId="{9867A89A-B7AE-489B-A21F-3525A4AE88FB}" destId="{8B43998D-9679-40CE-AAF5-F571922F4229}" srcOrd="0" destOrd="0" parTransId="{63E12F7D-DB67-41AA-874C-4014DF1F99CC}" sibTransId="{B0E2695E-10AE-4965-945A-CC0BA13DCBF3}"/>
    <dgm:cxn modelId="{F253A794-C97B-432A-B0BB-FCF12C9DC0A7}" type="presOf" srcId="{F2741EA8-00D2-41F4-BB9F-BA761BB5016D}" destId="{4E2717BB-0C7F-48F8-9B7A-DEE9C45638EF}" srcOrd="0" destOrd="0" presId="urn:microsoft.com/office/officeart/2005/8/layout/hierarchy1"/>
    <dgm:cxn modelId="{0468AAB8-16F8-4E4B-B617-51285088D659}" srcId="{8B43998D-9679-40CE-AAF5-F571922F4229}" destId="{C795CA15-5D99-414D-8D02-6DED7D4E67BC}" srcOrd="2" destOrd="0" parTransId="{56106F50-D671-483D-8219-95A879FEE348}" sibTransId="{6B44EBFA-96D8-4806-A80E-690637C14D25}"/>
    <dgm:cxn modelId="{5F7BA8C3-2F82-42BD-B142-BD67132FA831}" type="presOf" srcId="{4B88EDDE-7756-4EAC-9D75-9759CA83173D}" destId="{97D0EE32-5981-41D4-A6FF-26F858938BE9}" srcOrd="0" destOrd="0" presId="urn:microsoft.com/office/officeart/2005/8/layout/hierarchy1"/>
    <dgm:cxn modelId="{D1772BCA-24BC-43E9-A822-33F0EE4ADF8A}" srcId="{79F2474E-C980-4C3B-8E95-754F1F0F5218}" destId="{9867A89A-B7AE-489B-A21F-3525A4AE88FB}" srcOrd="0" destOrd="0" parTransId="{4B88EDDE-7756-4EAC-9D75-9759CA83173D}" sibTransId="{E03227B8-F825-457E-89F2-9574140A49AD}"/>
    <dgm:cxn modelId="{E485FFCA-F31F-4760-AAA7-9D6D836A2FEB}" type="presOf" srcId="{79F2474E-C980-4C3B-8E95-754F1F0F5218}" destId="{F64D9087-C210-4453-9E0E-9AB3C2F9CFEF}" srcOrd="0" destOrd="0" presId="urn:microsoft.com/office/officeart/2005/8/layout/hierarchy1"/>
    <dgm:cxn modelId="{2A9DCBDA-8892-4048-A641-555397406CD6}" type="presOf" srcId="{79FFB94D-81DC-4741-BEF8-F1AE1D43642A}" destId="{C3CA3B21-A1BA-49EC-9FF4-E6DBB34351DC}" srcOrd="0" destOrd="0" presId="urn:microsoft.com/office/officeart/2005/8/layout/hierarchy1"/>
    <dgm:cxn modelId="{AAC44CDB-5084-47FE-A010-088C460A2D1B}" type="presOf" srcId="{A1CF0170-010E-408F-ABCB-C15CCF9D300F}" destId="{4DCD876A-2F46-4ED2-AD35-71EC64ED2B50}" srcOrd="0" destOrd="0" presId="urn:microsoft.com/office/officeart/2005/8/layout/hierarchy1"/>
    <dgm:cxn modelId="{063B87DC-1C6B-416A-9A28-4F8108FAD070}" type="presOf" srcId="{9867A89A-B7AE-489B-A21F-3525A4AE88FB}" destId="{C496981A-03C7-4401-8600-6E9C96F050F9}" srcOrd="0" destOrd="0" presId="urn:microsoft.com/office/officeart/2005/8/layout/hierarchy1"/>
    <dgm:cxn modelId="{DDD9C2F9-A101-4B72-8FEF-0EBF09CFC4ED}" srcId="{8B43998D-9679-40CE-AAF5-F571922F4229}" destId="{F2741EA8-00D2-41F4-BB9F-BA761BB5016D}" srcOrd="0" destOrd="0" parTransId="{345980F6-3314-4B00-B38E-7D6449058182}" sibTransId="{BFBD9BF8-8CBE-4085-A834-3A599EAF3DFF}"/>
    <dgm:cxn modelId="{E1DDA306-5936-4ABF-BBE0-B65F76819952}" type="presParOf" srcId="{CD2A42E8-B70B-4631-9F24-218133D01901}" destId="{3253F7D1-C92C-4AE7-91E2-E7BDD3B0B429}" srcOrd="0" destOrd="0" presId="urn:microsoft.com/office/officeart/2005/8/layout/hierarchy1"/>
    <dgm:cxn modelId="{C996B817-53B0-4419-BC67-73B5DA311D3E}" type="presParOf" srcId="{3253F7D1-C92C-4AE7-91E2-E7BDD3B0B429}" destId="{61ED4FDE-D879-45BE-A65C-9AB209579DF4}" srcOrd="0" destOrd="0" presId="urn:microsoft.com/office/officeart/2005/8/layout/hierarchy1"/>
    <dgm:cxn modelId="{F589D6CB-5A78-4484-B51D-B9CCFFB21D94}" type="presParOf" srcId="{61ED4FDE-D879-45BE-A65C-9AB209579DF4}" destId="{1F788458-7CAB-4787-B440-65F6D56C6429}" srcOrd="0" destOrd="0" presId="urn:microsoft.com/office/officeart/2005/8/layout/hierarchy1"/>
    <dgm:cxn modelId="{3F107201-693F-4A84-8ADC-04CEA65DC62D}" type="presParOf" srcId="{61ED4FDE-D879-45BE-A65C-9AB209579DF4}" destId="{F64D9087-C210-4453-9E0E-9AB3C2F9CFEF}" srcOrd="1" destOrd="0" presId="urn:microsoft.com/office/officeart/2005/8/layout/hierarchy1"/>
    <dgm:cxn modelId="{CE8FBFC7-1DB1-4C66-BA50-0DCB60A9619D}" type="presParOf" srcId="{3253F7D1-C92C-4AE7-91E2-E7BDD3B0B429}" destId="{44116F86-610D-40F0-8336-5AFAF6C270D2}" srcOrd="1" destOrd="0" presId="urn:microsoft.com/office/officeart/2005/8/layout/hierarchy1"/>
    <dgm:cxn modelId="{96B3ACF1-751D-48F1-B3BD-9EC6340E3ABF}" type="presParOf" srcId="{44116F86-610D-40F0-8336-5AFAF6C270D2}" destId="{97D0EE32-5981-41D4-A6FF-26F858938BE9}" srcOrd="0" destOrd="0" presId="urn:microsoft.com/office/officeart/2005/8/layout/hierarchy1"/>
    <dgm:cxn modelId="{873755EA-DC9B-4342-89AA-1F9684E8B4D6}" type="presParOf" srcId="{44116F86-610D-40F0-8336-5AFAF6C270D2}" destId="{0645CBAE-35B3-4CA9-90E2-D0DAA05C5EC5}" srcOrd="1" destOrd="0" presId="urn:microsoft.com/office/officeart/2005/8/layout/hierarchy1"/>
    <dgm:cxn modelId="{6C69147B-67C8-406B-9633-ABD26B919A58}" type="presParOf" srcId="{0645CBAE-35B3-4CA9-90E2-D0DAA05C5EC5}" destId="{09F71108-B251-46BB-91AB-4F6A8C917F36}" srcOrd="0" destOrd="0" presId="urn:microsoft.com/office/officeart/2005/8/layout/hierarchy1"/>
    <dgm:cxn modelId="{6ED4E9F9-20AB-4044-B930-44594C08EE49}" type="presParOf" srcId="{09F71108-B251-46BB-91AB-4F6A8C917F36}" destId="{AA6B1B7D-459E-46E0-BB30-63154C542A3C}" srcOrd="0" destOrd="0" presId="urn:microsoft.com/office/officeart/2005/8/layout/hierarchy1"/>
    <dgm:cxn modelId="{F10AD0D6-29BF-43C3-9876-76BAF67D360A}" type="presParOf" srcId="{09F71108-B251-46BB-91AB-4F6A8C917F36}" destId="{C496981A-03C7-4401-8600-6E9C96F050F9}" srcOrd="1" destOrd="0" presId="urn:microsoft.com/office/officeart/2005/8/layout/hierarchy1"/>
    <dgm:cxn modelId="{2131C297-EDCC-48BC-BFF2-209C4930E519}" type="presParOf" srcId="{0645CBAE-35B3-4CA9-90E2-D0DAA05C5EC5}" destId="{0FCD7FC5-DB35-441B-9E9F-022C391048DA}" srcOrd="1" destOrd="0" presId="urn:microsoft.com/office/officeart/2005/8/layout/hierarchy1"/>
    <dgm:cxn modelId="{C93D35E0-7518-4C56-9172-9899491D20D1}" type="presParOf" srcId="{0FCD7FC5-DB35-441B-9E9F-022C391048DA}" destId="{F980899D-1986-4D4C-986E-EC464102F363}" srcOrd="0" destOrd="0" presId="urn:microsoft.com/office/officeart/2005/8/layout/hierarchy1"/>
    <dgm:cxn modelId="{F6E59114-C5E2-4772-AFA1-64E5D9730F47}" type="presParOf" srcId="{0FCD7FC5-DB35-441B-9E9F-022C391048DA}" destId="{D1E02A69-6300-457E-9A00-87E07B31392D}" srcOrd="1" destOrd="0" presId="urn:microsoft.com/office/officeart/2005/8/layout/hierarchy1"/>
    <dgm:cxn modelId="{EC648A4A-3295-4B92-8666-5CE59E05C44B}" type="presParOf" srcId="{D1E02A69-6300-457E-9A00-87E07B31392D}" destId="{28D7CC95-CC28-4286-926E-1C439F69020E}" srcOrd="0" destOrd="0" presId="urn:microsoft.com/office/officeart/2005/8/layout/hierarchy1"/>
    <dgm:cxn modelId="{D572FD46-5A67-4B6C-9C84-23226857BA65}" type="presParOf" srcId="{28D7CC95-CC28-4286-926E-1C439F69020E}" destId="{58A9AAA8-7D73-41C7-8D09-13B92B9F98F4}" srcOrd="0" destOrd="0" presId="urn:microsoft.com/office/officeart/2005/8/layout/hierarchy1"/>
    <dgm:cxn modelId="{209B7706-6DFD-423C-9F1D-A33CB99940CA}" type="presParOf" srcId="{28D7CC95-CC28-4286-926E-1C439F69020E}" destId="{EA68428A-4604-4049-B6F5-2861C79183FA}" srcOrd="1" destOrd="0" presId="urn:microsoft.com/office/officeart/2005/8/layout/hierarchy1"/>
    <dgm:cxn modelId="{C59D5C7E-B0D5-481D-BA5A-83CC67256078}" type="presParOf" srcId="{D1E02A69-6300-457E-9A00-87E07B31392D}" destId="{DA4F6D9E-E0E0-445F-B914-D53C120F80E5}" srcOrd="1" destOrd="0" presId="urn:microsoft.com/office/officeart/2005/8/layout/hierarchy1"/>
    <dgm:cxn modelId="{27D6B12C-AA43-4105-8EBA-0F73F12DF7DE}" type="presParOf" srcId="{DA4F6D9E-E0E0-445F-B914-D53C120F80E5}" destId="{9769A8AC-FB23-440D-B687-CDBFE8AA77AF}" srcOrd="0" destOrd="0" presId="urn:microsoft.com/office/officeart/2005/8/layout/hierarchy1"/>
    <dgm:cxn modelId="{DDC824DA-47B9-4BEC-AD7C-605B5304B577}" type="presParOf" srcId="{DA4F6D9E-E0E0-445F-B914-D53C120F80E5}" destId="{2D7C0922-29BA-4BAF-807F-D7C2E0BB36FC}" srcOrd="1" destOrd="0" presId="urn:microsoft.com/office/officeart/2005/8/layout/hierarchy1"/>
    <dgm:cxn modelId="{9EB6E97D-A768-4B1A-99BB-B0BF57CFA500}" type="presParOf" srcId="{2D7C0922-29BA-4BAF-807F-D7C2E0BB36FC}" destId="{BC41E036-E735-41BE-9577-E4D285E7EC7E}" srcOrd="0" destOrd="0" presId="urn:microsoft.com/office/officeart/2005/8/layout/hierarchy1"/>
    <dgm:cxn modelId="{8CCDCE74-7604-4CF0-B6C1-891E86AE1FFC}" type="presParOf" srcId="{BC41E036-E735-41BE-9577-E4D285E7EC7E}" destId="{F5D81380-D624-438C-8F5F-EC865A212C46}" srcOrd="0" destOrd="0" presId="urn:microsoft.com/office/officeart/2005/8/layout/hierarchy1"/>
    <dgm:cxn modelId="{DDC53E28-BEC8-4E4B-BC5F-6867C27E923A}" type="presParOf" srcId="{BC41E036-E735-41BE-9577-E4D285E7EC7E}" destId="{4E2717BB-0C7F-48F8-9B7A-DEE9C45638EF}" srcOrd="1" destOrd="0" presId="urn:microsoft.com/office/officeart/2005/8/layout/hierarchy1"/>
    <dgm:cxn modelId="{602A59A1-EE79-47E8-BD12-A91687C8A37C}" type="presParOf" srcId="{2D7C0922-29BA-4BAF-807F-D7C2E0BB36FC}" destId="{3C4AB63F-1D00-4929-8231-DDC05A78A5F6}" srcOrd="1" destOrd="0" presId="urn:microsoft.com/office/officeart/2005/8/layout/hierarchy1"/>
    <dgm:cxn modelId="{50FA43B7-C9AD-433A-BB6F-FBAE7B059B08}" type="presParOf" srcId="{DA4F6D9E-E0E0-445F-B914-D53C120F80E5}" destId="{4DCD876A-2F46-4ED2-AD35-71EC64ED2B50}" srcOrd="2" destOrd="0" presId="urn:microsoft.com/office/officeart/2005/8/layout/hierarchy1"/>
    <dgm:cxn modelId="{FB9EEC91-8DE2-4BD1-9A56-6215ED9C95EB}" type="presParOf" srcId="{DA4F6D9E-E0E0-445F-B914-D53C120F80E5}" destId="{6C27AD49-2BB0-45FE-942A-0C26B3ABD6D3}" srcOrd="3" destOrd="0" presId="urn:microsoft.com/office/officeart/2005/8/layout/hierarchy1"/>
    <dgm:cxn modelId="{0696E0E2-16DB-4589-BC8F-FF8FDE5AA227}" type="presParOf" srcId="{6C27AD49-2BB0-45FE-942A-0C26B3ABD6D3}" destId="{F8584E93-FAEC-43C9-8131-CC44C4B872D8}" srcOrd="0" destOrd="0" presId="urn:microsoft.com/office/officeart/2005/8/layout/hierarchy1"/>
    <dgm:cxn modelId="{8F503C35-4DEB-436D-960B-4F617B143A27}" type="presParOf" srcId="{F8584E93-FAEC-43C9-8131-CC44C4B872D8}" destId="{94703B85-47F4-400E-938C-71ED2D43E01D}" srcOrd="0" destOrd="0" presId="urn:microsoft.com/office/officeart/2005/8/layout/hierarchy1"/>
    <dgm:cxn modelId="{DEC71A06-24BE-40E9-9A9D-5CBA4B0E292D}" type="presParOf" srcId="{F8584E93-FAEC-43C9-8131-CC44C4B872D8}" destId="{C3CA3B21-A1BA-49EC-9FF4-E6DBB34351DC}" srcOrd="1" destOrd="0" presId="urn:microsoft.com/office/officeart/2005/8/layout/hierarchy1"/>
    <dgm:cxn modelId="{116A514C-D2C6-42AD-AED9-954BDE57911C}" type="presParOf" srcId="{6C27AD49-2BB0-45FE-942A-0C26B3ABD6D3}" destId="{72389B36-9340-4175-A9E8-BEA2EE895F5B}" srcOrd="1" destOrd="0" presId="urn:microsoft.com/office/officeart/2005/8/layout/hierarchy1"/>
    <dgm:cxn modelId="{ADD0D4C7-CEA1-4B7A-9003-27CAA14F05E3}" type="presParOf" srcId="{DA4F6D9E-E0E0-445F-B914-D53C120F80E5}" destId="{5900FFC7-6EF5-4C1C-8A3E-DC6273065FFA}" srcOrd="4" destOrd="0" presId="urn:microsoft.com/office/officeart/2005/8/layout/hierarchy1"/>
    <dgm:cxn modelId="{2F8562AC-5EF3-48C1-9530-56418375E0BB}" type="presParOf" srcId="{DA4F6D9E-E0E0-445F-B914-D53C120F80E5}" destId="{6EBE7AFF-DF4F-44DB-A925-94F2B2F58706}" srcOrd="5" destOrd="0" presId="urn:microsoft.com/office/officeart/2005/8/layout/hierarchy1"/>
    <dgm:cxn modelId="{F1F2DECA-77F2-4CD8-9254-292CB821CE73}" type="presParOf" srcId="{6EBE7AFF-DF4F-44DB-A925-94F2B2F58706}" destId="{781A6B0D-BA99-47B2-BEAD-711C25E3A8CA}" srcOrd="0" destOrd="0" presId="urn:microsoft.com/office/officeart/2005/8/layout/hierarchy1"/>
    <dgm:cxn modelId="{B572EC7F-698A-4F04-B85A-EA5127498E7F}" type="presParOf" srcId="{781A6B0D-BA99-47B2-BEAD-711C25E3A8CA}" destId="{F793D2E2-2931-495A-A0F2-745C6EB03ECA}" srcOrd="0" destOrd="0" presId="urn:microsoft.com/office/officeart/2005/8/layout/hierarchy1"/>
    <dgm:cxn modelId="{48B738F9-9C2C-414F-BBAF-EDADC907C387}" type="presParOf" srcId="{781A6B0D-BA99-47B2-BEAD-711C25E3A8CA}" destId="{30DCA600-51B8-4C63-9634-E364C697AD32}" srcOrd="1" destOrd="0" presId="urn:microsoft.com/office/officeart/2005/8/layout/hierarchy1"/>
    <dgm:cxn modelId="{3532990F-FC09-4D00-87EF-6E9CC116FF97}" type="presParOf" srcId="{6EBE7AFF-DF4F-44DB-A925-94F2B2F58706}" destId="{9F5C07E9-1E80-4342-8852-7F7502B31C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0FFC7-6EF5-4C1C-8A3E-DC6273065FFA}">
      <dsp:nvSpPr>
        <dsp:cNvPr id="0" name=""/>
        <dsp:cNvSpPr/>
      </dsp:nvSpPr>
      <dsp:spPr>
        <a:xfrm>
          <a:off x="2815943" y="2713087"/>
          <a:ext cx="1333353" cy="317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15"/>
              </a:lnTo>
              <a:lnTo>
                <a:pt x="1333353" y="216215"/>
              </a:lnTo>
              <a:lnTo>
                <a:pt x="1333353" y="317277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4DCD876A-2F46-4ED2-AD35-71EC64ED2B50}">
      <dsp:nvSpPr>
        <dsp:cNvPr id="0" name=""/>
        <dsp:cNvSpPr/>
      </dsp:nvSpPr>
      <dsp:spPr>
        <a:xfrm>
          <a:off x="2770223" y="2713087"/>
          <a:ext cx="91440" cy="317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277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9769A8AC-FB23-440D-B687-CDBFE8AA77AF}">
      <dsp:nvSpPr>
        <dsp:cNvPr id="0" name=""/>
        <dsp:cNvSpPr/>
      </dsp:nvSpPr>
      <dsp:spPr>
        <a:xfrm>
          <a:off x="1482589" y="2713087"/>
          <a:ext cx="1333353" cy="317277"/>
        </a:xfrm>
        <a:custGeom>
          <a:avLst/>
          <a:gdLst/>
          <a:ahLst/>
          <a:cxnLst/>
          <a:rect l="0" t="0" r="0" b="0"/>
          <a:pathLst>
            <a:path>
              <a:moveTo>
                <a:pt x="1597831" y="0"/>
              </a:moveTo>
              <a:lnTo>
                <a:pt x="1597831" y="172735"/>
              </a:lnTo>
              <a:lnTo>
                <a:pt x="0" y="172735"/>
              </a:lnTo>
              <a:lnTo>
                <a:pt x="0" y="253474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F980899D-1986-4D4C-986E-EC464102F363}">
      <dsp:nvSpPr>
        <dsp:cNvPr id="0" name=""/>
        <dsp:cNvSpPr/>
      </dsp:nvSpPr>
      <dsp:spPr>
        <a:xfrm>
          <a:off x="2770223" y="1703072"/>
          <a:ext cx="91440" cy="317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74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97D0EE32-5981-41D4-A6FF-26F858938BE9}">
      <dsp:nvSpPr>
        <dsp:cNvPr id="0" name=""/>
        <dsp:cNvSpPr/>
      </dsp:nvSpPr>
      <dsp:spPr>
        <a:xfrm>
          <a:off x="2770223" y="693056"/>
          <a:ext cx="91440" cy="317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74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1F788458-7CAB-4787-B440-65F6D56C6429}">
      <dsp:nvSpPr>
        <dsp:cNvPr id="0" name=""/>
        <dsp:cNvSpPr/>
      </dsp:nvSpPr>
      <dsp:spPr>
        <a:xfrm>
          <a:off x="2270480" y="318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4D9087-C210-4453-9E0E-9AB3C2F9CFEF}">
      <dsp:nvSpPr>
        <dsp:cNvPr id="0" name=""/>
        <dsp:cNvSpPr/>
      </dsp:nvSpPr>
      <dsp:spPr>
        <a:xfrm>
          <a:off x="2391694" y="115471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Načelnik Općine Kalnik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2411984" y="135761"/>
        <a:ext cx="1050345" cy="652157"/>
      </dsp:txXfrm>
    </dsp:sp>
    <dsp:sp modelId="{AA6B1B7D-459E-46E0-BB30-63154C542A3C}">
      <dsp:nvSpPr>
        <dsp:cNvPr id="0" name=""/>
        <dsp:cNvSpPr/>
      </dsp:nvSpPr>
      <dsp:spPr>
        <a:xfrm>
          <a:off x="2270480" y="1010334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96981A-03C7-4401-8600-6E9C96F050F9}">
      <dsp:nvSpPr>
        <dsp:cNvPr id="0" name=""/>
        <dsp:cNvSpPr/>
      </dsp:nvSpPr>
      <dsp:spPr>
        <a:xfrm>
          <a:off x="2391694" y="1125487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Jedinstveni upravni odjel Općine Kalnik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2411984" y="1145777"/>
        <a:ext cx="1050345" cy="652157"/>
      </dsp:txXfrm>
    </dsp:sp>
    <dsp:sp modelId="{58A9AAA8-7D73-41C7-8D09-13B92B9F98F4}">
      <dsp:nvSpPr>
        <dsp:cNvPr id="0" name=""/>
        <dsp:cNvSpPr/>
      </dsp:nvSpPr>
      <dsp:spPr>
        <a:xfrm>
          <a:off x="2270480" y="2020349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68428A-4604-4049-B6F5-2861C79183FA}">
      <dsp:nvSpPr>
        <dsp:cNvPr id="0" name=""/>
        <dsp:cNvSpPr/>
      </dsp:nvSpPr>
      <dsp:spPr>
        <a:xfrm>
          <a:off x="2391694" y="2135502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Pročelnik Jedinstvenog upravnog odjela - 1 izvršitelj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2411984" y="2155792"/>
        <a:ext cx="1050345" cy="652157"/>
      </dsp:txXfrm>
    </dsp:sp>
    <dsp:sp modelId="{F5D81380-D624-438C-8F5F-EC865A212C46}">
      <dsp:nvSpPr>
        <dsp:cNvPr id="0" name=""/>
        <dsp:cNvSpPr/>
      </dsp:nvSpPr>
      <dsp:spPr>
        <a:xfrm>
          <a:off x="937126" y="3030365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E2717BB-0C7F-48F8-9B7A-DEE9C45638EF}">
      <dsp:nvSpPr>
        <dsp:cNvPr id="0" name=""/>
        <dsp:cNvSpPr/>
      </dsp:nvSpPr>
      <dsp:spPr>
        <a:xfrm>
          <a:off x="1058340" y="3145518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Viši referent za administrativne poslove - 1 izvršitelj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1078630" y="3165808"/>
        <a:ext cx="1050345" cy="652157"/>
      </dsp:txXfrm>
    </dsp:sp>
    <dsp:sp modelId="{94703B85-47F4-400E-938C-71ED2D43E01D}">
      <dsp:nvSpPr>
        <dsp:cNvPr id="0" name=""/>
        <dsp:cNvSpPr/>
      </dsp:nvSpPr>
      <dsp:spPr>
        <a:xfrm>
          <a:off x="2270480" y="3030365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CA3B21-A1BA-49EC-9FF4-E6DBB34351DC}">
      <dsp:nvSpPr>
        <dsp:cNvPr id="0" name=""/>
        <dsp:cNvSpPr/>
      </dsp:nvSpPr>
      <dsp:spPr>
        <a:xfrm>
          <a:off x="2391694" y="3145518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Calibri" panose="020F0502020204030204"/>
              <a:ea typeface="+mn-ea"/>
              <a:cs typeface="+mn-cs"/>
            </a:rPr>
            <a:t>Referent - komunalni redar - 1 izvršitelj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2411984" y="3165808"/>
        <a:ext cx="1050345" cy="652157"/>
      </dsp:txXfrm>
    </dsp:sp>
    <dsp:sp modelId="{F793D2E2-2931-495A-A0F2-745C6EB03ECA}">
      <dsp:nvSpPr>
        <dsp:cNvPr id="0" name=""/>
        <dsp:cNvSpPr/>
      </dsp:nvSpPr>
      <dsp:spPr>
        <a:xfrm>
          <a:off x="3603833" y="3030365"/>
          <a:ext cx="1090925" cy="692737"/>
        </a:xfrm>
        <a:prstGeom prst="roundRect">
          <a:avLst>
            <a:gd name="adj" fmla="val 10000"/>
          </a:avLst>
        </a:prstGeom>
        <a:solidFill>
          <a:srgbClr val="00206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0DCA600-51B8-4C63-9634-E364C697AD32}">
      <dsp:nvSpPr>
        <dsp:cNvPr id="0" name=""/>
        <dsp:cNvSpPr/>
      </dsp:nvSpPr>
      <dsp:spPr>
        <a:xfrm>
          <a:off x="3725047" y="3145518"/>
          <a:ext cx="1090925" cy="6927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Referent - poljoprivredni redar - 1 izvršitelj</a:t>
          </a:r>
          <a:endParaRPr lang="en-GB" sz="900" kern="1200">
            <a:solidFill>
              <a:srgbClr val="FF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745337" y="3165808"/>
        <a:ext cx="1050345" cy="652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C4E-6F29-439F-B868-DB7A3F2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11070</TotalTime>
  <Pages>29</Pages>
  <Words>6807</Words>
  <Characters>38803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Hirjanic</dc:creator>
  <cp:keywords/>
  <dc:description/>
  <cp:lastModifiedBy>Jasmina</cp:lastModifiedBy>
  <cp:revision>640</cp:revision>
  <cp:lastPrinted>2021-12-14T08:12:00Z</cp:lastPrinted>
  <dcterms:created xsi:type="dcterms:W3CDTF">2021-08-02T09:20:00Z</dcterms:created>
  <dcterms:modified xsi:type="dcterms:W3CDTF">2021-12-22T14:09:00Z</dcterms:modified>
</cp:coreProperties>
</file>